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b80f630f601e5251f6664c11f152872f564da"/>
    <w:p>
      <w:pPr>
        <w:pStyle w:val="Heading3"/>
      </w:pPr>
      <w:r>
        <w:t xml:space="preserve">Посол Алексей Двинянин принял представителей КСОРС Абхазии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t xml:space="preserve">19 мая Чрезвычайный и Полномочный Посол Российской Федерации в Республике Абхазия А.А.Двинянин принял представителей Координационного союза организаций русских соотечественников в Республике Абхазия (КСОРС).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2f/k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встрече приняли участие председатель КСОРС О.Н.Юрченко, директор «Русского культурного центра» Н.В.Каюн и исполнительный директор культурного фонда «Платформа» Д.А.Статейнов.</w:t>
      </w:r>
    </w:p>
    <w:p>
      <w:pPr>
        <w:pStyle w:val="BodyText"/>
      </w:pPr>
      <w:r>
        <w:t xml:space="preserve">В ходе беседы стороны обсудили различные аспекты практического взаимодействия Посольства и КСОРС, а также текущую ситуацию в среде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http://mosds.mos.ru/presscenter/news/detail/9965956.html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65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65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2025-04-30T00:43:48Z</dcterms:created>
  <dcterms:modified xsi:type="dcterms:W3CDTF">2025-04-30T00:43:48Z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