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4ec725c6c585b76b6087d7b0ee82c7a0bdd8c3"/>
    <w:p>
      <w:pPr>
        <w:pStyle w:val="Heading3"/>
      </w:pPr>
      <w:r>
        <w:t xml:space="preserve">Конференция российских соотечественников состоялась в Уругвае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XIV конференция Координационного совета объединений российских соотечественников (КСОРС) в Уругвае состоялась 19 марта в дистанционном формате.</w:t>
      </w:r>
    </w:p>
    <w:p>
      <w:pPr>
        <w:pStyle w:val="BodyText"/>
      </w:pPr>
      <w:r>
        <w:drawing>
          <wp:inline>
            <wp:extent cx="4762500" cy="32194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ee/urugva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форуме в качестве приглашенных гостей приняли участие Посол России в Уругвае А.В.Будаев и сотрудники дипмиссии.</w:t>
      </w:r>
    </w:p>
    <w:p>
      <w:pPr>
        <w:pStyle w:val="BodyText"/>
      </w:pPr>
      <w:r>
        <w:drawing>
          <wp:inline>
            <wp:extent cx="3810000" cy="22631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b1/urugvay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263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конференции были рассмотрены актуальные вопросы деятельности российской диаспоры в стране в условиях пандемии новой коронавирусной инфекции.</w:t>
      </w:r>
    </w:p>
    <w:p>
      <w:pPr>
        <w:pStyle w:val="BodyText"/>
      </w:pPr>
      <w:r>
        <w:t xml:space="preserve">Соотечественники приняли план работы на 2021 год. Одна из ближайших задач -проведение в онлайн и офлайн форматах серии мероприятий, посвященных 60-летию полета Ю.А.Гагарина в космос.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http://mosds.mos.ru/presscenter/news/detail/9806274.html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0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80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2025-05-17T23:35:18Z</dcterms:created>
  <dcterms:modified xsi:type="dcterms:W3CDTF">2025-05-17T23:35:18Z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