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6d8e79bfb7f652d96873c7c8127ecd726995129"/>
    <w:p>
      <w:pPr>
        <w:pStyle w:val="Heading3"/>
      </w:pPr>
      <w:r>
        <w:t xml:space="preserve">Круглый стол «Международное сотрудничество организаций соотечественников» состоялся при поддержке МДС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drawing>
          <wp:inline>
            <wp:extent cx="3333750" cy="2276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b5/ksrsc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Праге (Чехия) прошел Международный круглый стол «Международное сотрудничество организаций соотечественников».</w:t>
      </w:r>
    </w:p>
    <w:p>
      <w:pPr>
        <w:pStyle w:val="BodyText"/>
      </w:pPr>
      <w:r>
        <w:t xml:space="preserve">Мероприятие организовано Координационным советом российских соотечественников в Чехии (КСРС Чехии), Международным культурным институтом (МКИ) «Ключ» (Чешская Республика) при участии Посольства России, представительства Россотрудничества в Чехии и Московского Дома соотечественника (МДС).</w:t>
      </w:r>
    </w:p>
    <w:p>
      <w:pPr>
        <w:pStyle w:val="BodyText"/>
      </w:pPr>
      <w:r>
        <w:t xml:space="preserve">В работе круглого стола приняли участие руководители организаций российских соотечественников из Болгарии, Ирландии, Польши, Туниса, Хорватии, Швеции, Ливана, Чехии.</w:t>
      </w:r>
    </w:p>
    <w:p>
      <w:pPr>
        <w:pStyle w:val="BodyText"/>
      </w:pPr>
      <w:r>
        <w:t xml:space="preserve">Основными направлениями обсуждений стали: обмен опытом работы, предложение совместных проектов КСОРС разных стран, молодежные проекты и многое другое.</w:t>
      </w:r>
    </w:p>
    <w:p>
      <w:pPr>
        <w:pStyle w:val="BodyText"/>
      </w:pPr>
      <w:r>
        <w:t xml:space="preserve">Участников и гостей круглого стола приветствовали: председатель КСРС Чехии А. Петров, второй секретарь Посольства России в Чехии М. Семёнова, представитель РЦНК в Праге А. Арсланов, ведущий аналитик МДС Н. Мурнова.</w:t>
      </w:r>
    </w:p>
    <w:p>
      <w:pPr>
        <w:pStyle w:val="BodyText"/>
      </w:pPr>
      <w:r>
        <w:t xml:space="preserve">Выступая на мероприятии, Нелли Мурнова коротко рассказала о работе Московского Дома соотечественника в период пандемии, в частности, о том, что финалы многолетних программ -</w:t>
      </w:r>
      <w:r>
        <w:t xml:space="preserve"> </w:t>
      </w:r>
      <w:hyperlink r:id="rId23">
        <w:r>
          <w:rPr>
            <w:rStyle w:val="Hyperlink"/>
          </w:rPr>
          <w:t xml:space="preserve">«Стипендия Мэра Москвы»</w:t>
        </w:r>
      </w:hyperlink>
      <w:r>
        <w:t xml:space="preserve">, Международный</w:t>
      </w:r>
      <w:r>
        <w:t xml:space="preserve"> </w:t>
      </w:r>
      <w:hyperlink r:id="rId24">
        <w:r>
          <w:rPr>
            <w:rStyle w:val="Hyperlink"/>
          </w:rPr>
          <w:t xml:space="preserve">Пушкинский конкурс</w:t>
        </w:r>
      </w:hyperlink>
      <w:r>
        <w:t xml:space="preserve"> </w:t>
      </w:r>
      <w:r>
        <w:t xml:space="preserve">учителей-русистов – были организованы в онлайн-формате, как и многие другие.</w:t>
      </w:r>
    </w:p>
    <w:p>
      <w:pPr>
        <w:pStyle w:val="BodyText"/>
      </w:pPr>
      <w:r>
        <w:t xml:space="preserve">Представитель МДС подчеркнула, что вся работа - и в организациях соотечественников за рубежом, и в профильных структурах столичного правительства, которые занимаются поддержкой российских соотечественников, – так или иначе имеет свойства международной направленности. Отметила важность информации о том, что в год 75-летия Победы</w:t>
      </w:r>
      <w:r>
        <w:t xml:space="preserve"> </w:t>
      </w:r>
      <w:hyperlink r:id="rId25">
        <w:r>
          <w:rPr>
            <w:rStyle w:val="Hyperlink"/>
          </w:rPr>
          <w:t xml:space="preserve">Генассамблея</w:t>
        </w:r>
      </w:hyperlink>
      <w:r>
        <w:t xml:space="preserve"> </w:t>
      </w:r>
      <w:hyperlink r:id="rId26">
        <w:r>
          <w:rPr>
            <w:rStyle w:val="Hyperlink"/>
          </w:rPr>
          <w:t xml:space="preserve">ООН</w:t>
        </w:r>
      </w:hyperlink>
      <w:r>
        <w:t xml:space="preserve"> </w:t>
      </w:r>
      <w:r>
        <w:t xml:space="preserve">приняла большинством голосов российскую резолюцию по борьбе с героизацией нацизма. А на</w:t>
      </w:r>
      <w:r>
        <w:t xml:space="preserve"> </w:t>
      </w:r>
      <w:hyperlink r:id="rId27">
        <w:r>
          <w:rPr>
            <w:rStyle w:val="Hyperlink"/>
          </w:rPr>
          <w:t xml:space="preserve">Международной конференции «Сохранение, поддержка и продвижение русской культуры и русского языка за рубежом»</w:t>
        </w:r>
      </w:hyperlink>
      <w:r>
        <w:t xml:space="preserve">, организованной Департаментом внешнеэкономических и международных связей города Москвы в Севастополе было отмечено, что, когда соотечественников за рубежом хотят лишить прав, их прежде всего лишают права пользоваться русским языком.</w:t>
      </w:r>
    </w:p>
    <w:p>
      <w:pPr>
        <w:pStyle w:val="BodyText"/>
      </w:pPr>
      <w:r>
        <w:t xml:space="preserve">Н. Мурнова сообщила, что работа с заявками организаций соотечественников ведется по прежним правилам. В заключение ответила на вопросы участников круглого стола.</w:t>
      </w:r>
    </w:p>
    <w:p>
      <w:pPr>
        <w:pStyle w:val="BodyText"/>
      </w:pPr>
      <w:r>
        <w:t xml:space="preserve">Интересные предложения, касающиеся перспектив совместных проектов, прозвучали в выступлениях представителей организаций из Швеции, Ирландии, Туниса и других стран.</w:t>
      </w:r>
    </w:p>
    <w:p>
      <w:pPr>
        <w:pStyle w:val="BodyText"/>
      </w:pPr>
      <w:r>
        <w:t xml:space="preserve">Разработки своей организации представила руководитель МКИ «Ключ» Анна Евсина. Клуб молодежной и детской дипломатии разработал такие проекты, как: «Правнуки освободителей», «Облетев Землю» (к 60-летию полета Ю. Гагарина в космос. Первая страна, которую посетил по возвращении первый космонавт, была именно Чехословакия). Проект «Русская река» предназначен для подростков, которые приезжают из-за рубежа на родину своих предков и рассказывают о России своим сверстникам за рубежом.</w:t>
      </w:r>
    </w:p>
    <w:p>
      <w:pPr>
        <w:pStyle w:val="BodyText"/>
      </w:pPr>
      <w:r>
        <w:t xml:space="preserve">А.А. Евсина предложила расширить горизонтальные связи с российскими регионами.</w:t>
      </w:r>
    </w:p>
    <w:p>
      <w:pPr>
        <w:pStyle w:val="BodyText"/>
      </w:pPr>
      <w:r>
        <w:t xml:space="preserve">Слова благодарности Московскому Дому соотечественника за поддержку проектов выразили многие выступавшие.</w:t>
      </w:r>
    </w:p>
    <w:p>
      <w:pPr>
        <w:pStyle w:val="BodyText"/>
      </w:pPr>
      <w:r>
        <w:rPr>
          <w:iCs/>
          <w:i/>
        </w:rPr>
        <w:t xml:space="preserve">Материал подготовила Н. Мурнова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http://mosds.mos.ru/presscenter/news/detail/9785491.html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785491.html" TargetMode="External" /><Relationship Type="http://schemas.openxmlformats.org/officeDocument/2006/relationships/hyperlink" Id="rId25" Target="http://ria.ru/organization_Generalnaja_Assambleja_OON/" TargetMode="External" /><Relationship Type="http://schemas.openxmlformats.org/officeDocument/2006/relationships/hyperlink" Id="rId26" Target="http://ria.ru/organization_OON/" TargetMode="External" /><Relationship Type="http://schemas.openxmlformats.org/officeDocument/2006/relationships/hyperlink" Id="rId24" Target="https://mosds.mos.ru/presscenter/news/detail/9546092.html?sphrase_id=367744064" TargetMode="External" /><Relationship Type="http://schemas.openxmlformats.org/officeDocument/2006/relationships/hyperlink" Id="rId23" Target="https://mosds.mos.ru/presscenter/news/detail/9549255.html?sphrase_id=367744064" TargetMode="External" /><Relationship Type="http://schemas.openxmlformats.org/officeDocument/2006/relationships/hyperlink" Id="rId27" Target="https://mosds.mos.ru/presscenter/news/detail/9727338.html?sphrase_id=3677440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785491.html" TargetMode="External" /><Relationship Type="http://schemas.openxmlformats.org/officeDocument/2006/relationships/hyperlink" Id="rId25" Target="http://ria.ru/organization_Generalnaja_Assambleja_OON/" TargetMode="External" /><Relationship Type="http://schemas.openxmlformats.org/officeDocument/2006/relationships/hyperlink" Id="rId26" Target="http://ria.ru/organization_OON/" TargetMode="External" /><Relationship Type="http://schemas.openxmlformats.org/officeDocument/2006/relationships/hyperlink" Id="rId24" Target="https://mosds.mos.ru/presscenter/news/detail/9546092.html?sphrase_id=367744064" TargetMode="External" /><Relationship Type="http://schemas.openxmlformats.org/officeDocument/2006/relationships/hyperlink" Id="rId23" Target="https://mosds.mos.ru/presscenter/news/detail/9549255.html?sphrase_id=367744064" TargetMode="External" /><Relationship Type="http://schemas.openxmlformats.org/officeDocument/2006/relationships/hyperlink" Id="rId27" Target="https://mosds.mos.ru/presscenter/news/detail/9727338.html?sphrase_id=3677440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2024-08-13T02:27:30Z</dcterms:created>
  <dcterms:modified xsi:type="dcterms:W3CDTF">2024-08-13T02:27:30Z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