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793c4eab70a3cb44e483d49b664ba2f5a9a090"/>
    <w:p>
      <w:pPr>
        <w:pStyle w:val="Heading3"/>
      </w:pPr>
      <w:r>
        <w:t xml:space="preserve">Прием заявок от иностранцев на обучение в пределах квоты продлён до 15 марта</w:t>
      </w:r>
    </w:p>
    <w:p>
      <w:pPr>
        <w:pStyle w:val="FirstParagraph"/>
      </w:pPr>
      <w:r>
        <w:t xml:space="preserve">24.02.2021</w:t>
      </w:r>
    </w:p>
    <w:p>
      <w:pPr>
        <w:pStyle w:val="BodyText"/>
      </w:pPr>
      <w:r>
        <w:t xml:space="preserve">Россотрудничество продлевает регистрацию иностранных кандидатов на обучение в пределах квоты Правительства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762500" cy="2895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eb/p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Заявку на сайте государственной информационной системы</w:t>
      </w:r>
      <w:r>
        <w:t xml:space="preserve"> </w:t>
      </w:r>
      <w:hyperlink r:id="rId23">
        <w:r>
          <w:rPr>
            <w:rStyle w:val="Hyperlink"/>
          </w:rPr>
          <w:t xml:space="preserve">«Образование в РФ для иностранцев»</w:t>
        </w:r>
      </w:hyperlink>
      <w:r>
        <w:t xml:space="preserve"> </w:t>
      </w:r>
      <w:r>
        <w:t xml:space="preserve">можно подать до 23:59 14 марта 2021 года по московскому времени.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приемная кампания для иностранных граждан в российские вузы </w:t>
      </w:r>
      <w:hyperlink r:id="rId24">
        <w:r>
          <w:rPr>
            <w:rStyle w:val="Hyperlink"/>
          </w:rPr>
          <w:t xml:space="preserve">стартовала</w:t>
        </w:r>
      </w:hyperlink>
      <w:r>
        <w:t xml:space="preserve"> </w:t>
      </w:r>
      <w:r>
        <w:t xml:space="preserve">20 января. Возможность стать студентом для них предоставляется бесплатно по специальной квоте Правительства России.</w:t>
      </w:r>
    </w:p>
    <w:p>
      <w:pPr>
        <w:pStyle w:val="BodyText"/>
      </w:pPr>
      <w:r>
        <w:t xml:space="preserve">Отбор проходит в два этапа. Первый – проводят представительства Россотрудничества, российские посольства и загранпредставительства. По результатам испытаний формируется список кандидатов согласно выделенной на страну квоте.</w:t>
      </w:r>
    </w:p>
    <w:p>
      <w:pPr>
        <w:pStyle w:val="BodyText"/>
      </w:pPr>
      <w:r>
        <w:t xml:space="preserve">Второй этап отбора проводится российскими вузами при рассмотрении досье кандидатов.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http://mosds.mos.ru/presscenter/news/detail/9738277.html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738277.html" TargetMode="External" /><Relationship Type="http://schemas.openxmlformats.org/officeDocument/2006/relationships/hyperlink" Id="rId23" Target="https://education-in-russia.com/" TargetMode="External" /><Relationship Type="http://schemas.openxmlformats.org/officeDocument/2006/relationships/hyperlink" Id="rId24" Target="https://mosds.mos.ru/presscenter/news/detail/9650243.html?sphrase_id=3642069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738277.html" TargetMode="External" /><Relationship Type="http://schemas.openxmlformats.org/officeDocument/2006/relationships/hyperlink" Id="rId23" Target="https://education-in-russia.com/" TargetMode="External" /><Relationship Type="http://schemas.openxmlformats.org/officeDocument/2006/relationships/hyperlink" Id="rId24" Target="https://mosds.mos.ru/presscenter/news/detail/9650243.html?sphrase_id=3642069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2024-09-18T00:40:48Z</dcterms:created>
  <dcterms:modified xsi:type="dcterms:W3CDTF">2024-09-18T00:40:48Z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