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d27a25e9eae2ed193eb18642fb71de64e8d2a1b"/>
    <w:p>
      <w:pPr>
        <w:pStyle w:val="Heading3"/>
      </w:pPr>
      <w:r>
        <w:t xml:space="preserve">«Спутник V» зарегистрирован в Габоне и сертифицирован в Узбекистане</w:t>
      </w:r>
    </w:p>
    <w:p>
      <w:pPr>
        <w:pStyle w:val="FirstParagraph"/>
      </w:pPr>
      <w:r>
        <w:t xml:space="preserve">19.02.2021</w:t>
      </w:r>
    </w:p>
    <w:p>
      <w:pPr>
        <w:pStyle w:val="BodyText"/>
      </w:pPr>
      <w:r>
        <w:drawing>
          <wp:inline>
            <wp:extent cx="3333750" cy="19621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6fd/s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Российская вакцина против коронавируса «Спутник V» прошла сертификацию в Республике Узбекистан, сообщил Российский фонд прямых инвестиций (</w:t>
      </w:r>
      <w:hyperlink r:id="rId23">
        <w:r>
          <w:rPr>
            <w:rStyle w:val="Hyperlink"/>
          </w:rPr>
          <w:t xml:space="preserve">РФПИ</w:t>
        </w:r>
      </w:hyperlink>
      <w:r>
        <w:t xml:space="preserve">).</w:t>
      </w:r>
    </w:p>
    <w:p>
      <w:pPr>
        <w:pStyle w:val="BodyText"/>
      </w:pPr>
      <w:r>
        <w:t xml:space="preserve">Кроме того, «Спутник V» зарегистрирован Министерством здравоохранения Габонской Республики. Габон стал 29-й страной мира и четвертым государством Африканского континента, одобрившим российскую вакцину.</w:t>
      </w:r>
    </w:p>
    <w:p>
      <w:pPr>
        <w:pStyle w:val="BodyText"/>
      </w:pPr>
      <w:r>
        <w:t xml:space="preserve">В настоящее время «Спутник V»</w:t>
      </w:r>
      <w:r>
        <w:t xml:space="preserve"> </w:t>
      </w:r>
      <w:hyperlink r:id="rId24">
        <w:r>
          <w:rPr>
            <w:rStyle w:val="Hyperlink"/>
          </w:rPr>
          <w:t xml:space="preserve">входит в тройку</w:t>
        </w:r>
      </w:hyperlink>
      <w:r>
        <w:t xml:space="preserve"> </w:t>
      </w:r>
      <w:r>
        <w:t xml:space="preserve">мировых вакцин против коронавируса по количеству полученных одобрений государственными регуляторами.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http://mosds.mos.ru/presscenter/news/detail/9728842.html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9728842.html" TargetMode="External" /><Relationship Type="http://schemas.openxmlformats.org/officeDocument/2006/relationships/hyperlink" Id="rId24" Target="https://mosds.mos.ru/presscenter/news/detail/9712486.html" TargetMode="External" /><Relationship Type="http://schemas.openxmlformats.org/officeDocument/2006/relationships/hyperlink" Id="rId23" Target="https://rdif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9728842.html" TargetMode="External" /><Relationship Type="http://schemas.openxmlformats.org/officeDocument/2006/relationships/hyperlink" Id="rId24" Target="https://mosds.mos.ru/presscenter/news/detail/9712486.html" TargetMode="External" /><Relationship Type="http://schemas.openxmlformats.org/officeDocument/2006/relationships/hyperlink" Id="rId23" Target="https://rdif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2025-02-19T01:10:43Z</dcterms:created>
  <dcterms:modified xsi:type="dcterms:W3CDTF">2025-02-19T01:10:43Z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