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38fe0e55a0110f7c3860cf417a61f42a92956f"/>
    <w:p>
      <w:pPr>
        <w:pStyle w:val="Heading3"/>
      </w:pPr>
      <w:r>
        <w:t xml:space="preserve">Вебинар «Дуэли А.С. Пушкина» состоится 18 февраля</w:t>
      </w:r>
    </w:p>
    <w:p>
      <w:pPr>
        <w:pStyle w:val="FirstParagraph"/>
      </w:pPr>
      <w:r>
        <w:t xml:space="preserve">12.02.2021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bc/f54316d1c294d117ffd5698bc8ceb17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3">
        <w:r>
          <w:rPr>
            <w:rStyle w:val="Hyperlink"/>
          </w:rPr>
          <w:t xml:space="preserve">Институт Пушкина</w:t>
        </w:r>
      </w:hyperlink>
      <w:r>
        <w:t xml:space="preserve"> возобновляет проведение вебинаров цикла «А.С. Пушкин и феномен русской классики».</w:t>
      </w:r>
    </w:p>
    <w:p>
      <w:pPr>
        <w:pStyle w:val="BodyText"/>
      </w:pPr>
      <w:r>
        <w:t xml:space="preserve">18 февраля состоится вебинар «Дуэли А.С. Пушкина», приуроченный ко Дню памяти Поэта. Лектор – ученый секретарь Пушкинского Заповедника Эдуард Узенёв.</w:t>
      </w:r>
    </w:p>
    <w:p>
      <w:pPr>
        <w:pStyle w:val="BodyText"/>
      </w:pPr>
      <w:r>
        <w:t xml:space="preserve">Дуэльная традиция в России начала складываться в XVIII веке. С петровских времен проникновение в Россию дуэлей западноевропейского образца было закономерным и парадоксальным одновременно, в условиях обращения страны «лицом к Европе». Закономерным — ввиду привнесения с Запада «на русскую почву» европейской культуры и обычаев. Парадоксальным — ввиду строжайшего запрета поединков властями в период, когда русское общество еще не знало о таком явлении, как дуэльный поединок. Тем не менее распространение дуэлей в дворянской среде стало неизбежным, особенно когда главной сословной добродетелью стала считаться честь, законам которой русский дворянин обязан был неукоснительно подчиняться.</w:t>
      </w:r>
    </w:p>
    <w:p>
      <w:pPr>
        <w:pStyle w:val="BodyText"/>
      </w:pPr>
      <w:r>
        <w:t xml:space="preserve">Дуэльные столкновения составили немалую часть биографии А. С. Пушкина. Последняя дуэль в 1837 году у Черной речки безвременно оборвала жизнь великого поэта.</w:t>
      </w:r>
    </w:p>
    <w:p>
      <w:pPr>
        <w:pStyle w:val="BodyText"/>
      </w:pPr>
      <w:r>
        <w:t xml:space="preserve">Вебинар ведет научный руководитель проекта «А.С. Пушкин и феномен русской классики» – Эльмира Афанасьева, руководитель Пушкинских проектов Института Пушкина.</w:t>
      </w:r>
    </w:p>
    <w:p>
      <w:pPr>
        <w:pStyle w:val="BodyText"/>
      </w:pPr>
      <w:r>
        <w:t xml:space="preserve">Начало в 16:00.</w:t>
      </w:r>
    </w:p>
    <w:p>
      <w:pPr>
        <w:pStyle w:val="BodyText"/>
      </w:pPr>
      <w:r>
        <w:t xml:space="preserve">Записаться на вебинар можно, пройдя по</w:t>
      </w:r>
      <w:r>
        <w:t xml:space="preserve"> </w:t>
      </w:r>
      <w:hyperlink r:id="rId24">
        <w:r>
          <w:rPr>
            <w:rStyle w:val="Hyperlink"/>
          </w:rPr>
          <w:t xml:space="preserve">ссылке.</w:t>
        </w:r>
      </w:hyperlink>
    </w:p>
    <w:p>
      <w:pPr>
        <w:pStyle w:val="BodyText"/>
      </w:pPr>
      <w:r>
        <w:t xml:space="preserve">По запросу можно получить электронный сертификат Института Пушкина.</w:t>
      </w:r>
    </w:p>
    <w:p>
      <w:pPr>
        <w:pStyle w:val="BodyText"/>
      </w:pPr>
      <w:r>
        <w:t xml:space="preserve">Проект «А.С. Пушкин и феномен русской классики» реализуется каждый четверг на портале</w:t>
      </w:r>
      <w:r>
        <w:t xml:space="preserve"> </w:t>
      </w:r>
      <w:hyperlink r:id="rId25">
        <w:r>
          <w:rPr>
            <w:rStyle w:val="Hyperlink"/>
          </w:rPr>
          <w:t xml:space="preserve">«Образование на русском»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http://mosds.mos.ru/presscenter/news/detail/9712378.html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712378.html" TargetMode="External" /><Relationship Type="http://schemas.openxmlformats.org/officeDocument/2006/relationships/hyperlink" Id="rId25" Target="http://pushkininstitute.ru/" TargetMode="External" /><Relationship Type="http://schemas.openxmlformats.org/officeDocument/2006/relationships/hyperlink" Id="rId24" Target="https://webinar.pushkininstitute.ru/webinar.php?webinarId=345%E2%80%8B" TargetMode="External" /><Relationship Type="http://schemas.openxmlformats.org/officeDocument/2006/relationships/hyperlink" Id="rId23" Target="https://www.pushkin.institute/index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712378.html" TargetMode="External" /><Relationship Type="http://schemas.openxmlformats.org/officeDocument/2006/relationships/hyperlink" Id="rId25" Target="http://pushkininstitute.ru/" TargetMode="External" /><Relationship Type="http://schemas.openxmlformats.org/officeDocument/2006/relationships/hyperlink" Id="rId24" Target="https://webinar.pushkininstitute.ru/webinar.php?webinarId=345%E2%80%8B" TargetMode="External" /><Relationship Type="http://schemas.openxmlformats.org/officeDocument/2006/relationships/hyperlink" Id="rId23" Target="https://www.pushkin.institute/index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2025-08-05T14:41:06Z</dcterms:created>
  <dcterms:modified xsi:type="dcterms:W3CDTF">2025-08-05T14:41:06Z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