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ae11d8b28ce69b4a00c262177e78dc40ad5fc"/>
    <w:p>
      <w:pPr>
        <w:pStyle w:val="Heading3"/>
      </w:pPr>
      <w:r>
        <w:t xml:space="preserve">Фонд Горчакова проводит прием заявок на гранты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drawing>
          <wp:inline>
            <wp:extent cx="44450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10/fond-gorchak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Фонд поддержки публичной дипломатии имени А.М. Горчакова проводит прием заявок на получение финансовой поддержки проектов, реализуемых во втором полугодии 2021 года.</w:t>
      </w:r>
    </w:p>
    <w:p>
      <w:pPr>
        <w:pStyle w:val="BodyText"/>
      </w:pPr>
      <w:r>
        <w:t xml:space="preserve">Грантовый конкурс продлится до 15 февраля. В нем могут принять участие НПО; российские, зарубежные и международные общественные организации; партнерства внешнеполитической направленности.</w:t>
      </w:r>
    </w:p>
    <w:p>
      <w:pPr>
        <w:pStyle w:val="BodyText"/>
      </w:pPr>
      <w:r>
        <w:t xml:space="preserve">Выделение грантов осуществляется на основании соответствующих заявок, оформленных и представленных в соответствии с требованиями Положения о порядке выделения грантов.</w:t>
      </w:r>
    </w:p>
    <w:p>
      <w:pPr>
        <w:pStyle w:val="BodyText"/>
      </w:pPr>
      <w:r>
        <w:t xml:space="preserve">Предлагаемые проекты должны соответствовать утвержденным приоритетным направлениям деятельности Фонда на текущий календарный год.</w:t>
      </w:r>
    </w:p>
    <w:p>
      <w:pPr>
        <w:pStyle w:val="BodyText"/>
      </w:pPr>
      <w:r>
        <w:t xml:space="preserve">Ознакомиться с подробной информацией об условиях участия, этапах подачи заявки и приоритетных направлениях деятельности Фонда Горчакова можно на</w:t>
      </w:r>
      <w:r>
        <w:t xml:space="preserve"> </w:t>
      </w:r>
      <w:hyperlink r:id="rId23">
        <w:r>
          <w:rPr>
            <w:rStyle w:val="Hyperlink"/>
          </w:rPr>
          <w:t xml:space="preserve">сайте Фонда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Фонд Горчакова создан распоряжением Президента России в 2010 году. Миссия Фонда – поощрение развития сферы публичной дипломатии и содействие формированию благоприятного для России общественного, политического и делового климата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http://mosds.mos.ru/presscenter/news/detail/9704235.html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4235.html" TargetMode="External" /><Relationship Type="http://schemas.openxmlformats.org/officeDocument/2006/relationships/hyperlink" Id="rId23" Target="https://gorchakovfund.ru/gra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4235.html" TargetMode="External" /><Relationship Type="http://schemas.openxmlformats.org/officeDocument/2006/relationships/hyperlink" Id="rId23" Target="https://gorchakovfund.ru/gra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2024-11-18T13:41:11Z</dcterms:created>
  <dcterms:modified xsi:type="dcterms:W3CDTF">2024-11-18T13:41:11Z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