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a42531a78dccd50865f7462a657e302d6764bb"/>
    <w:p>
      <w:pPr>
        <w:pStyle w:val="Heading3"/>
      </w:pPr>
      <w:r>
        <w:t xml:space="preserve">Фонд «Русский мир» начинает прием заявок на гранты</w:t>
      </w:r>
    </w:p>
    <w:p>
      <w:pPr>
        <w:pStyle w:val="FirstParagraph"/>
      </w:pPr>
      <w:r>
        <w:t xml:space="preserve">29.01.2021</w:t>
      </w:r>
    </w:p>
    <w:p>
      <w:pPr>
        <w:pStyle w:val="BodyText"/>
      </w:pPr>
      <w:hyperlink r:id="rId20">
        <w:r>
          <w:rPr>
            <w:rStyle w:val="Hyperlink"/>
          </w:rPr>
          <w:t xml:space="preserve">Фонд «Русский мир»</w:t>
        </w:r>
      </w:hyperlink>
      <w:r>
        <w:t xml:space="preserve"> </w:t>
      </w:r>
      <w:r>
        <w:t xml:space="preserve">с 1 февраля 2021 года начинает прием заявок на гранты и обращает внимание на новый порядок оформления.</w:t>
      </w:r>
    </w:p>
    <w:p>
      <w:pPr>
        <w:pStyle w:val="BodyText"/>
      </w:pPr>
      <w:r>
        <w:drawing>
          <wp:inline>
            <wp:extent cx="4286250" cy="32099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d0/frm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4">
        <w:r>
          <w:rPr>
            <w:rStyle w:val="Hyperlink"/>
          </w:rPr>
          <w:t xml:space="preserve">Гранты фонда «Русский мир»</w:t>
        </w:r>
      </w:hyperlink>
      <w:r>
        <w:t xml:space="preserve"> </w:t>
      </w:r>
      <w:r>
        <w:t xml:space="preserve">- целевые денежные средства, предоставляемые безвозмездно на конкурсной основе организациям и учреждениям на условиях, определяемых фондом, и с обязательным предоставлением фонду отчета о целевом использовании гранта.</w:t>
      </w:r>
    </w:p>
    <w:p>
      <w:pPr>
        <w:pStyle w:val="BodyText"/>
      </w:pPr>
      <w:r>
        <w:t xml:space="preserve">Заявки принимаются в течение двух периодов в год: «Весенняя сессия» - с 1 февраля по 15 марта; «Осенняя сессия» - с 1 августа по 15 сентября.</w:t>
      </w:r>
    </w:p>
    <w:p>
      <w:pPr>
        <w:pStyle w:val="BodyText"/>
      </w:pPr>
      <w:r>
        <w:t xml:space="preserve">Гранты предоставляются по двум направлениям: Проекты по продвижению русского языка; Проекты культурно-гуманитарной направленности.</w:t>
      </w:r>
    </w:p>
    <w:p>
      <w:pPr>
        <w:pStyle w:val="BodyText"/>
      </w:pPr>
      <w:r>
        <w:t xml:space="preserve">Специальная конкурсная номинация 2021 года – «Мир Федора Достоевского».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http://mosds.mos.ru/presscenter/news/detail/9675820.html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75820.html" TargetMode="External" /><Relationship Type="http://schemas.openxmlformats.org/officeDocument/2006/relationships/hyperlink" Id="rId20" Target="https://russkiymir.ru/" TargetMode="External" /><Relationship Type="http://schemas.openxmlformats.org/officeDocument/2006/relationships/hyperlink" Id="rId24" Target="https://russkiymir.ru/gran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9675820.html" TargetMode="External" /><Relationship Type="http://schemas.openxmlformats.org/officeDocument/2006/relationships/hyperlink" Id="rId20" Target="https://russkiymir.ru/" TargetMode="External" /><Relationship Type="http://schemas.openxmlformats.org/officeDocument/2006/relationships/hyperlink" Id="rId24" Target="https://russkiymir.ru/gran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2025-05-14T19:14:38Z</dcterms:created>
  <dcterms:modified xsi:type="dcterms:W3CDTF">2025-05-14T19:14:38Z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