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75267c2baa90e29df528af6e8ad78c108d3dad8"/>
    <w:p>
      <w:pPr>
        <w:pStyle w:val="Heading3"/>
      </w:pPr>
      <w:r>
        <w:t xml:space="preserve">Клуб «Москва и соотечественники» провел первую в этом году онлайн-встречу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t xml:space="preserve">12 января международный клуб «Москва и соотечественники» провел первую в этом году онлайн-встречу. Она состоялась в память об Аркадии Бейненсоне (30 июля 1975— 12 июля 2020), со дня ухода которого сегодня исполнилось полгода.</w:t>
      </w:r>
    </w:p>
    <w:p>
      <w:pPr>
        <w:pStyle w:val="BodyText"/>
      </w:pPr>
      <w:r>
        <w:drawing>
          <wp:inline>
            <wp:extent cx="4762500" cy="22288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15/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Фото: Катерина Кременская</w:t>
      </w:r>
    </w:p>
    <w:p>
      <w:pPr>
        <w:pStyle w:val="BodyText"/>
      </w:pPr>
      <w:r>
        <w:t xml:space="preserve">В мероприятии приняли участие представители организаций соотечественников и русскоязычных СМИ – председатель Регионального координационного совета российских соотечественников стран Африки и Ближнего Востока Катерина Кременская, издатель портала Baltija.eu (Эстония) Александр Корнилов, помощник Почетного генерального консула РФ в Агадире (Марокко) Наталья Боху, главный редактор портала ProfileRussia и исполнительный директор Совета русскоговорящего сообщества Великобритании и Северной Ирландии Сергей Буравлев, главный редактор издания «Русский вестник» (Черногория) Гуля Смагулова, председатель Союза русских обществ в Швеции Людмила Сигель, издатель медиа-портала Canadapress.ru Ирина Миньковская, директор Русской школы №1 в Марбелье Ирина Чистякова, руководитель «Школы лидерства и мастерства коммуникации» в Финляндии Виктория Рябухина, председатель Совета молодых российских соотечественников Италии Дарья Бырсану, главный редактор портала «Русские в Казахстане» Илья Намовир, председатель КСОРС Маврикия Ольга Богачева, координатор Всеукраинского КСОРС Евгений Бакланов, председатель правления НКО «Русский культурный центр в Исландии» Анна Нерман, а также редактор сайта Фонда поддержки и защиты прав соотечественников за рубежом Денис Татарченко, начальник информационного отдела Московского Дома соотечественника (МДС) Юлия Молокова, друг Аркадия - Александр Антонов.</w:t>
      </w:r>
    </w:p>
    <w:p>
      <w:pPr>
        <w:pStyle w:val="BodyText"/>
      </w:pPr>
      <w:r>
        <w:drawing>
          <wp:inline>
            <wp:extent cx="3048000" cy="399287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cd/ab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992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Фото: Елена Волченкова</w:t>
      </w:r>
    </w:p>
    <w:p>
      <w:pPr>
        <w:pStyle w:val="BodyText"/>
      </w:pPr>
      <w:r>
        <w:t xml:space="preserve">Участники встречи говорили об</w:t>
      </w:r>
      <w:r>
        <w:t xml:space="preserve"> </w:t>
      </w:r>
      <w:hyperlink r:id="rId26">
        <w:r>
          <w:rPr>
            <w:rStyle w:val="Hyperlink"/>
          </w:rPr>
          <w:t xml:space="preserve">Аркадии Бейненсоне</w:t>
        </w:r>
      </w:hyperlink>
      <w:r>
        <w:t xml:space="preserve">, как талантливом журналисте, неравнодушном человеке, вспомнили его неоценимую помощь в решении многих задач и совместные проекты. Одним из таких проектов является клуб «Москва и соотечественники». Его первая онлайн-конференция, посвященная ситуации с пандемией коронавируса,</w:t>
      </w:r>
      <w:r>
        <w:t xml:space="preserve"> </w:t>
      </w:r>
      <w:hyperlink r:id="rId27">
        <w:r>
          <w:rPr>
            <w:rStyle w:val="Hyperlink"/>
          </w:rPr>
          <w:t xml:space="preserve">состоялась 21 марта</w:t>
        </w:r>
      </w:hyperlink>
      <w:r>
        <w:t xml:space="preserve"> 2020 года. По итогам следующих встреч были запущены проекты</w:t>
      </w:r>
      <w:r>
        <w:t xml:space="preserve"> </w:t>
      </w:r>
      <w:hyperlink r:id="rId28">
        <w:r>
          <w:rPr>
            <w:rStyle w:val="Hyperlink"/>
          </w:rPr>
          <w:t xml:space="preserve">#StopCoronaFake</w:t>
        </w:r>
      </w:hyperlink>
      <w:r>
        <w:t xml:space="preserve"> </w:t>
      </w:r>
      <w:r>
        <w:t xml:space="preserve">и</w:t>
      </w:r>
      <w:r>
        <w:t xml:space="preserve"> </w:t>
      </w:r>
      <w:hyperlink r:id="rId29">
        <w:r>
          <w:rPr>
            <w:rStyle w:val="Hyperlink"/>
          </w:rPr>
          <w:t xml:space="preserve">«Хорошие новости»</w:t>
        </w:r>
      </w:hyperlink>
      <w:r>
        <w:t xml:space="preserve">. С тех пор конференции проводились раз в неделю. В начале ноября прошлого года решено продолжить</w:t>
      </w:r>
      <w:r>
        <w:t xml:space="preserve"> </w:t>
      </w:r>
      <w:hyperlink r:id="rId30">
        <w:r>
          <w:rPr>
            <w:rStyle w:val="Hyperlink"/>
          </w:rPr>
          <w:t xml:space="preserve">встречи клуба</w:t>
        </w:r>
      </w:hyperlink>
      <w:r>
        <w:t xml:space="preserve"> </w:t>
      </w:r>
      <w:r>
        <w:t xml:space="preserve">раз в месяц.</w:t>
      </w:r>
    </w:p>
    <w:p>
      <w:pPr>
        <w:pStyle w:val="BodyText"/>
      </w:pPr>
      <w:r>
        <w:t xml:space="preserve">Следующая встреча клуба «Москва и соотечественники» состоится 30 января.</w:t>
      </w:r>
    </w:p>
    <w:p>
      <w:pPr>
        <w:pStyle w:val="BodyText"/>
      </w:pPr>
      <w:hyperlink r:id="rId29"/>
    </w:p>
    <w:p>
      <w:pPr>
        <w:pStyle w:val="BodyText"/>
      </w:pPr>
      <w:hyperlink r:id="rId29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http://mosds.mos.ru/presscenter/news/detail/9632141.html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2" Target="http://mosds.mos.ru" TargetMode="External" /><Relationship Type="http://schemas.openxmlformats.org/officeDocument/2006/relationships/hyperlink" Id="rId31" Target="http://mosds.mos.ru/presscenter/news/detail/9632141.html" TargetMode="External" /><Relationship Type="http://schemas.openxmlformats.org/officeDocument/2006/relationships/hyperlink" Id="rId27" Target="https://mosds.mos.ru/presscenter/news/detail/8776840.html" TargetMode="External" /><Relationship Type="http://schemas.openxmlformats.org/officeDocument/2006/relationships/hyperlink" Id="rId28" Target="https://mosds.mos.ru/presscenter/news/detail/8801743.html" TargetMode="External" /><Relationship Type="http://schemas.openxmlformats.org/officeDocument/2006/relationships/hyperlink" Id="rId29" Target="https://mosds.mos.ru/presscenter/news/detail/8812670.html" TargetMode="External" /><Relationship Type="http://schemas.openxmlformats.org/officeDocument/2006/relationships/hyperlink" Id="rId26" Target="https://mosds.mos.ru/presscenter/news/detail/9021540.html" TargetMode="External" /><Relationship Type="http://schemas.openxmlformats.org/officeDocument/2006/relationships/hyperlink" Id="rId30" Target="https://mosds.mos.ru/presscenter/news/detail/9594762.html?sphrase_id=35425495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mosds.mos.ru" TargetMode="External" /><Relationship Type="http://schemas.openxmlformats.org/officeDocument/2006/relationships/hyperlink" Id="rId31" Target="http://mosds.mos.ru/presscenter/news/detail/9632141.html" TargetMode="External" /><Relationship Type="http://schemas.openxmlformats.org/officeDocument/2006/relationships/hyperlink" Id="rId27" Target="https://mosds.mos.ru/presscenter/news/detail/8776840.html" TargetMode="External" /><Relationship Type="http://schemas.openxmlformats.org/officeDocument/2006/relationships/hyperlink" Id="rId28" Target="https://mosds.mos.ru/presscenter/news/detail/8801743.html" TargetMode="External" /><Relationship Type="http://schemas.openxmlformats.org/officeDocument/2006/relationships/hyperlink" Id="rId29" Target="https://mosds.mos.ru/presscenter/news/detail/8812670.html" TargetMode="External" /><Relationship Type="http://schemas.openxmlformats.org/officeDocument/2006/relationships/hyperlink" Id="rId26" Target="https://mosds.mos.ru/presscenter/news/detail/9021540.html" TargetMode="External" /><Relationship Type="http://schemas.openxmlformats.org/officeDocument/2006/relationships/hyperlink" Id="rId30" Target="https://mosds.mos.ru/presscenter/news/detail/9594762.html?sphrase_id=35425495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2025-03-04T14:11:46Z</dcterms:created>
  <dcterms:modified xsi:type="dcterms:W3CDTF">2025-03-04T14:11:46Z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