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b241501f84e5fe6d3bcedb6717a773a2ad157c"/>
    <w:p>
      <w:pPr>
        <w:pStyle w:val="Heading3"/>
      </w:pPr>
      <w:r>
        <w:t xml:space="preserve">МДС и МТПП провели совещание по развитию связей между соотечественниками и деловыми кругами столицы</w:t>
      </w:r>
    </w:p>
    <w:p>
      <w:pPr>
        <w:pStyle w:val="FirstParagraph"/>
      </w:pPr>
      <w:r>
        <w:t xml:space="preserve">15.12.2020</w:t>
      </w:r>
    </w:p>
    <w:p>
      <w:pPr>
        <w:pStyle w:val="BodyText"/>
      </w:pPr>
      <w:r>
        <w:t xml:space="preserve">Сегодня, 15 декабря, состоялось рабочее онлайн-совещание «Москва: потенциальные возможности и преференции для бизнеса. Роль соотечественников в развитии деловых коммуникаций». В мероприятии, организованном Московским Домом соотечественника (МДС) и Московской торгово-промышленной палатой (МТПП), приняли участие более 40 человек: представители Департамента по работе с соотечественниками МИД России, Фонда поддержки и защиты прав соотечественников за рубежом, Гильдии российских адвокатов, зарубежные российские соотечественники. Московский Дом соотечественника представляли Директор Пётр Гладков и его первый заместитель Юрий Каплун.</w:t>
      </w:r>
    </w:p>
    <w:p>
      <w:pPr>
        <w:pStyle w:val="BodyText"/>
      </w:pPr>
      <w:r>
        <w:drawing>
          <wp:inline>
            <wp:extent cx="5334000" cy="31203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46/b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03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Открыл мероприятие Министр Правительства Москвы, руководитель Департамента внешнеэкономических и международных связей города Москвы (ДВМС) Сергей Черёмин, который подчеркнул, что Москва применяет лучшие международные практики по поддержке своих предпринимателей, и сегодня Москва – один из лидеров среди мировых городов по предоставлению дотаций и поддержке деловых кругов во время пандемии. Сергей Черёмин заявил, что сотрудничество с русскоязычной диаспорой за рубежом выступает неотъемлемым элементом международной деятельности российской столицы, и отметил, что ДВМС открыт к принятию предложений соотечественников по ее совершенствованию.</w:t>
      </w:r>
    </w:p>
    <w:p>
      <w:pPr>
        <w:pStyle w:val="BodyText"/>
      </w:pPr>
      <w:r>
        <w:drawing>
          <wp:inline>
            <wp:extent cx="4762500" cy="33718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37/bs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Приветствуя участников мероприятия, Юрий Каплун обратил внимание на высокий интерес к конференции как со стороны деловых кругов русскоязычной диаспоры, так и со стороны организаций, занимающихся ее поддержкой. Первый заместитель Директора МДС выразил надежду, что данное онлайн-совещание станет важным этапом в укреплении и развитии деловых связей Москвы и российских соотечественников за рубежом.</w:t>
      </w:r>
    </w:p>
    <w:p>
      <w:pPr>
        <w:pStyle w:val="BodyText"/>
      </w:pPr>
      <w:r>
        <w:drawing>
          <wp:inline>
            <wp:extent cx="5200650" cy="378142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ec/bs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 деятельности МТПП рассказал ее Вице-Президент, модератор совещания Сурен Варданян. Выступающий проинформировал соотечественников о международных проектах Палаты, в частности, об IT-платформе деловых предложений «Бизнес-маркет». Данная онлайн-площадка для организации бизнес-процессов пользуется большим спросом: еженедельно платформу посещают более 2 тысяч руководителей бизнеса.</w:t>
      </w:r>
    </w:p>
    <w:p>
      <w:pPr>
        <w:pStyle w:val="BodyText"/>
      </w:pPr>
      <w:r>
        <w:t xml:space="preserve">Положению бизнеса российских соотечественников за рубежом были посвящены выступления председателя Всемирного координационного совета российских соотечественников, партнера группы компаний «Окно в Китай» Михаила Дроздова, директора компании «ARCHITEKTUR &amp; KUNST» (Австрия) Искандера Галимова, руководителя Русского Дома в Аликанте, владельца организации «Chepurnoy Consulting Group» Александра Чепурного. </w:t>
      </w:r>
    </w:p>
    <w:p>
      <w:pPr>
        <w:pStyle w:val="BodyText"/>
      </w:pPr>
      <w:r>
        <w:t xml:space="preserve">Александр Чепурной подчеркнул эффективность Дней за Москвы за рубежом как мероприятий, раскрывающих не только культурно-гуманитарный, но и социально-экономический, инвестиционный потенциал российской столицы.</w:t>
      </w:r>
    </w:p>
    <w:p>
      <w:pPr>
        <w:pStyle w:val="BodyText"/>
      </w:pPr>
      <w:r>
        <w:t xml:space="preserve">В завершение совещания соотечественники представили свои деловые и культурно-гуманитарные проекты, обменялись контактами и обсудили темы будущих конференций.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http://mosds.mos.ru/presscenter/news/detail/9536151.html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536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536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2025-03-29T10:38:11Z</dcterms:created>
  <dcterms:modified xsi:type="dcterms:W3CDTF">2025-03-29T10:38:11Z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