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3a75884cbd3330e64eb0be5efb7515360dbe3d"/>
    <w:p>
      <w:pPr>
        <w:pStyle w:val="Heading3"/>
      </w:pPr>
      <w:r>
        <w:t xml:space="preserve">Евгений Примаков: Работа с соотечественниками станет сквозной для всех управлений Россотрудничества</w:t>
      </w:r>
    </w:p>
    <w:p>
      <w:pPr>
        <w:pStyle w:val="FirstParagraph"/>
      </w:pPr>
      <w:r>
        <w:t xml:space="preserve">17.11.2020</w:t>
      </w:r>
    </w:p>
    <w:p>
      <w:pPr>
        <w:pStyle w:val="BodyText"/>
      </w:pPr>
      <w:r>
        <w:t xml:space="preserve">Обновленное Россотрудничество приступило к работе. Преображения прежде всего коснулись центрального аппарата и смысловой части деятельности агентства. Об этом заявил руководитель Россотрудничества Евгений Примаков во время онлайн-конференции, которая проходит сегодня, 17 ноября, в Пресс-центре МИА «Россия сегодня».</w:t>
      </w:r>
    </w:p>
    <w:p>
      <w:pPr>
        <w:pStyle w:val="BodyText"/>
      </w:pPr>
      <w:r>
        <w:drawing>
          <wp:inline>
            <wp:extent cx="4762500" cy="2781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51/ea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781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словам Евгения Примакова, создана новая, более логичная, внутренняя структура Агентства. Появились новые подразделения, что можно увидеть</w:t>
      </w:r>
      <w:r>
        <w:t xml:space="preserve"> </w:t>
      </w:r>
      <w:hyperlink r:id="rId23">
        <w:r>
          <w:rPr>
            <w:rStyle w:val="Hyperlink"/>
          </w:rPr>
          <w:t xml:space="preserve">на сайте</w:t>
        </w:r>
      </w:hyperlink>
      <w:r>
        <w:t xml:space="preserve"> </w:t>
      </w:r>
      <w:r>
        <w:t xml:space="preserve">Россотрудничества. Например, Управление экономического сотрудничества, которое будет заниматься гуманитарным сопровождением экономического сотрудничества, Управление содействия международному развитию и гуманитарных программ, Организационно-аналитическое управление, Управление информационной политики и информатизации.</w:t>
      </w:r>
    </w:p>
    <w:p>
      <w:pPr>
        <w:pStyle w:val="BodyText"/>
      </w:pPr>
      <w:r>
        <w:t xml:space="preserve">Но, подчеркнул Евгений Примаков, самые важные изменения – смысловые, при этом они не являются опровержением того, что было раньше, это – привнесение нового. Так, раньше перед Россотрудничеством стояла задача – демонстрация российской культуры, гуманитарного присутствия. Сейчас задача расширяется – в деятельность войдут гуманитарные, правочеловеческие аспекты. Важнейшим аспектом работы обновленной структуры станет работа по формированию общественного мнения.</w:t>
      </w:r>
    </w:p>
    <w:p>
      <w:pPr>
        <w:pStyle w:val="BodyText"/>
      </w:pPr>
      <w:r>
        <w:t xml:space="preserve">Соотечественникам зарубежья будет оказана помощь в сохранении идентичности, базовой политической лояльности, правовая поддержка.</w:t>
      </w:r>
    </w:p>
    <w:p>
      <w:pPr>
        <w:pStyle w:val="BodyText"/>
      </w:pPr>
      <w:r>
        <w:t xml:space="preserve">«Работа с соотечественниками станет сквозной для всех управлений Россотрудничества», - подчеркнул Евгений Примаков.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http://mosds.mos.ru/presscenter/news/detail/9432391.html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432391.html" TargetMode="External" /><Relationship Type="http://schemas.openxmlformats.org/officeDocument/2006/relationships/hyperlink" Id="rId23" Target="https://rs.gov.ru/ru/pages/8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432391.html" TargetMode="External" /><Relationship Type="http://schemas.openxmlformats.org/officeDocument/2006/relationships/hyperlink" Id="rId23" Target="https://rs.gov.ru/ru/pages/8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2024-11-16T22:23:35Z</dcterms:created>
  <dcterms:modified xsi:type="dcterms:W3CDTF">2024-11-16T22:23:35Z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