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9ec125cbc2a82401cecd647363c885cc523cd7f"/>
    <w:p>
      <w:pPr>
        <w:pStyle w:val="Heading3"/>
      </w:pPr>
      <w:r>
        <w:t xml:space="preserve">Никита Лобанов-Ростовский: «Русский исход связан с участью моих родных»</w:t>
      </w:r>
    </w:p>
    <w:p>
      <w:pPr>
        <w:pStyle w:val="FirstParagraph"/>
      </w:pPr>
      <w:r>
        <w:t xml:space="preserve">13.11.2020</w:t>
      </w:r>
    </w:p>
    <w:p>
      <w:pPr>
        <w:pStyle w:val="BodyText"/>
      </w:pPr>
      <w:r>
        <w:drawing>
          <wp:inline>
            <wp:extent cx="5334000" cy="800438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8f/nl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43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Никита Дмитриевич </w:t>
      </w:r>
      <w:hyperlink r:id="rId23">
        <w:r>
          <w:rPr>
            <w:rStyle w:val="Hyperlink"/>
          </w:rPr>
          <w:t xml:space="preserve">Лобанов-Ростовский</w:t>
        </w:r>
      </w:hyperlink>
      <w:r>
        <w:rPr>
          <w:iCs/>
          <w:i/>
        </w:rPr>
        <w:t xml:space="preserve">(Великобритания) – один из наиболее известных и активных представителей старой русской эмиграции, сооснователь Международного совета российских соотечественников (МСРС), коллекционер русского искусства и меценат – рассказал об истории своей семьи, уехавшей из Советской России в 1919 году, и своей общественной деятельности.</w:t>
      </w:r>
    </w:p>
    <w:p>
      <w:pPr>
        <w:pStyle w:val="BodyText"/>
      </w:pPr>
      <w:r>
        <w:rPr>
          <w:bCs/>
          <w:b/>
        </w:rPr>
        <w:t xml:space="preserve">– Изданная в этом году к вашему 85-летию книга называется «Рюрикович на переломе эпох». Что значит для вас сегодня быть потомком Рюрика, основателя Руси?</w:t>
      </w:r>
    </w:p>
    <w:p>
      <w:pPr>
        <w:pStyle w:val="BodyText"/>
      </w:pPr>
      <w:r>
        <w:t xml:space="preserve">– Несмотря на то, что я Рюрикович, формально – по месту рождения – Россия не может быть моей родиной, поскольку я родился в Болгарии. Зато Россия – моё Отечество, в борьбе за благополучие которого мои предки участвовали 900 лет. Следовать их пути стараюсь и я, несмотря на встречающиеся сложности.</w:t>
      </w:r>
    </w:p>
    <w:p>
      <w:pPr>
        <w:pStyle w:val="BodyText"/>
      </w:pPr>
      <w:r>
        <w:t xml:space="preserve">Участвовал в инициативе создания двух историко-культурных памятников – к столетию Первой мировой войны, открытого в Москве на Поклонной горе, и памятника по поводу завершения Гражданской войны в ноябре 1920 года для установки в Севастополе. Передал из своей коллекции более десяти тысяч предметов художественного наследия Музею Ростовского Кремля, а также подарил картины Музею имени Пушкина, Музею Цветаевой, театральным музеям в Петербурге и Москве…</w:t>
      </w:r>
    </w:p>
    <w:p>
      <w:pPr>
        <w:pStyle w:val="BodyText"/>
      </w:pPr>
      <w:r>
        <w:rPr>
          <w:bCs/>
          <w:b/>
        </w:rPr>
        <w:t xml:space="preserve">– Считаете ли вы, что Россия имеет свою миссию в мире?</w:t>
      </w:r>
    </w:p>
    <w:p>
      <w:pPr>
        <w:pStyle w:val="BodyText"/>
      </w:pPr>
      <w:r>
        <w:t xml:space="preserve">– К счастью, Россия избавилась от утопической идеи Троцкого о мировой революции и диктатуре пролетариата. России следует сосредоточиться на самой себе. Скорее – миссией России может стать укрепление суверенитета и благосостояния своего народа.</w:t>
      </w:r>
    </w:p>
    <w:p>
      <w:pPr>
        <w:pStyle w:val="BodyText"/>
      </w:pPr>
      <w:r>
        <w:rPr>
          <w:bCs/>
          <w:b/>
        </w:rPr>
        <w:t xml:space="preserve">– Примечательно, что после 1917 года, когда русская дворянская элита эмигрировала во Францию, Германию, Чехословакию, а в 20-е годы в Сербию (Королевство сербов, хорватов и словенцев) и ряд других стран, ваша семья выбрала Болгарию, где вы родились. С чем это было связано?</w:t>
      </w:r>
    </w:p>
    <w:p>
      <w:pPr>
        <w:pStyle w:val="BodyText"/>
      </w:pPr>
      <w:r>
        <w:t xml:space="preserve">– В Болгарию эмигрировала вся семья моего дедушки по отцовской линии. Причина – это то, что дедушка был скрипачом. У него была скрипка, изготовленная Антонио Страдивари. Как глубоко религиозного человека, его привлекала Болгарская православная церковь. Дед был духовно «повязан» с нею. Он обожал православное богослужение, а в Софии в соборе Александра Невского пел замечательный хор, куда входили певцы болгарской оперы. Побывав в Софии в мае 2019 года, я увидел у правнука владыки Дамиана альбом о монастыре Святого Кирика, где воспроизводится запись о том, что «князь Лобанов-Ростовский из личных средств в 1924 году отпустил 4800 лев на стипендию для учащихся».</w:t>
      </w:r>
    </w:p>
    <w:p>
      <w:pPr>
        <w:pStyle w:val="BodyText"/>
      </w:pPr>
      <w:r>
        <w:rPr>
          <w:bCs/>
          <w:b/>
        </w:rPr>
        <w:t xml:space="preserve">– В Болгарии вы и получили образование?</w:t>
      </w:r>
    </w:p>
    <w:p>
      <w:pPr>
        <w:pStyle w:val="BodyText"/>
      </w:pPr>
      <w:r>
        <w:t xml:space="preserve">– Образование я получил в трёх странах. Среднюю школу успешно закончил в Софии. На основании выданного аттестата зрелости получил эквивалент французского бакалавриата в Париже. С этими документами подал заявление в Оксфордский университет, где изучал геологию в течение четырёх лет. Затем поступил в Колумбийский университет в Нью-Йорке. Получив магистра по экономической геологии, поступил в бизнес-школу Нью-Йоркского университета на магистра по бухгалтерии и банковскому делу.</w:t>
      </w:r>
    </w:p>
    <w:p>
      <w:pPr>
        <w:pStyle w:val="BodyText"/>
      </w:pPr>
      <w:r>
        <w:rPr>
          <w:bCs/>
          <w:b/>
        </w:rPr>
        <w:t xml:space="preserve">– А как вам удалось поступить в Оксфорд?</w:t>
      </w:r>
    </w:p>
    <w:p>
      <w:pPr>
        <w:pStyle w:val="BodyText"/>
      </w:pPr>
      <w:r>
        <w:t xml:space="preserve">– К счастью, какой-то анонимный благотворитель учредил в Оксфорде стипендию для беженцев из Восточной Европы. На эту стипендию претендовало 25 человек. Получил её я.</w:t>
      </w:r>
    </w:p>
    <w:p>
      <w:pPr>
        <w:pStyle w:val="BodyText"/>
      </w:pPr>
      <w:r>
        <w:t xml:space="preserve">Принадлежность к роду Рюриковичей ни в малейшей степени не помогла началу моей профессиональной карьеры. Я получил место в нефтяной компании Standard oil-California и направлен в Аргентину на основании диплома геолога со знанием испанского языка. Затем я поступил на работу в Chemical bank. Каждый большой банк в США имел геологический отдел. Причина этому – то, что недра США принадлежат собственникам земли, где их находят. Например, если фермер хочет сам искать полезные ископаемые, он закладывает свою ферму в банке, и на основании существующих геологических исследований банк решает, выдавать ли ему денежный кредит.</w:t>
      </w:r>
    </w:p>
    <w:p>
      <w:pPr>
        <w:pStyle w:val="BodyText"/>
      </w:pPr>
      <w:r>
        <w:t xml:space="preserve">Закончив школу бизнеса в Нью-Йорке, перевёлся в отдел корпоративных займов Chemical bank, двумя годами позже – в международный отдел, куда я был зачислен на основании знания пяти языков. Дальше уже начал передвигаться в этой системе. С 1980 по 1983-й год, к примеру, занимал пост старшего вице-президента International Resources and Finance Bank в Лондоне.</w:t>
      </w:r>
    </w:p>
    <w:p>
      <w:pPr>
        <w:pStyle w:val="BodyText"/>
      </w:pPr>
      <w:r>
        <w:t xml:space="preserve">Моя банковская карьера связана с путешествиями: искал нефть в Патагонии, ртуть — на Аляске и в Тунисе, железо — в Либерии. А с 1987 до 1997 годы – был советником южноафриканской алмазной монополии De Beers.</w:t>
      </w:r>
    </w:p>
    <w:p>
      <w:pPr>
        <w:pStyle w:val="BodyText"/>
      </w:pPr>
      <w:r>
        <w:rPr>
          <w:bCs/>
          <w:b/>
        </w:rPr>
        <w:t xml:space="preserve">– Вы стали состоятельным человеком благодаря успешной карьере, а известность вам принесла коллекция русского искусства. С чего началась ваша знаменитая коллекция театральной живописи?</w:t>
      </w:r>
    </w:p>
    <w:p>
      <w:pPr>
        <w:pStyle w:val="BodyText"/>
      </w:pPr>
      <w:r>
        <w:t xml:space="preserve">– В 1954 году театральный критик Ричард Бакль организовал в Лондоне выставку, посвящённую Сергею Дягилеву. Моя крёстная мать Екатерина Ламперт, внучка графа Бенкендорфа, последнего посла русского царя в Англии, повела меня, тогдашнего студента Оксфорда, на эту выставку. На ней было представлено большинство из 42 живописцев, принявших участие в оформлении спектаклей антреприз Дягилева. Я впервые увидел живопись Бенуа, Бакста, Гончаровой, Ларионова – всех двадцати двух художников, которые работали для Дягилева. Их красочность, динамичность и лубочность пленили меня. И я решил тогда на этой выставке со временем создать себе коллекцию русской театральной живописи.</w:t>
      </w:r>
    </w:p>
    <w:p>
      <w:pPr>
        <w:pStyle w:val="BodyText"/>
      </w:pPr>
      <w:r>
        <w:drawing>
          <wp:inline>
            <wp:extent cx="762000" cy="583692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e2/nlr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83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Н. Д. Лобанов-Ростовский и Н. А. Бенуа в мастерской художника. Милан, 1980 г.</w:t>
      </w:r>
    </w:p>
    <w:p>
      <w:pPr>
        <w:pStyle w:val="BodyText"/>
      </w:pPr>
      <w:r>
        <w:rPr>
          <w:bCs/>
          <w:b/>
        </w:rPr>
        <w:t xml:space="preserve">– Русский исход, столетие которого отмечается как раз в эти ноябрьские дни 2020 года, – что для вас лично значат эти слова?</w:t>
      </w:r>
    </w:p>
    <w:p>
      <w:pPr>
        <w:pStyle w:val="BodyText"/>
      </w:pPr>
      <w:r>
        <w:t xml:space="preserve">– </w:t>
      </w:r>
      <w:hyperlink r:id="rId27">
        <w:r>
          <w:rPr>
            <w:rStyle w:val="Hyperlink"/>
          </w:rPr>
          <w:t xml:space="preserve">Русский исход</w:t>
        </w:r>
      </w:hyperlink>
      <w:r>
        <w:t xml:space="preserve"> связан с участью моих родных. Моя семья – пример раскола того времени. По линии отца – монархисты. По матери – республиканцы. Ввиду моего возраста — 86 лет — мне повезло быть знакомым с некоторыми из политиков событий 1917 года.</w:t>
      </w:r>
    </w:p>
    <w:p>
      <w:pPr>
        <w:pStyle w:val="BodyText"/>
      </w:pPr>
      <w:r>
        <w:t xml:space="preserve">Семья моего отца, крестника великой княгини Елизаветы Федоровны, была монархических убеждений. Mногие её поколения служили при дворе российских императоров. Сегодня очевидно, насколько они были оторваны от реалий того времени, приведших к трагическому социальному конфликту. И надо же случиться такой чудовищно нелепой истории, как распутинщина, чтобы отшатнуть высший класс государства от царя. И, в сущности, этим произвести приговор над ним.</w:t>
      </w:r>
    </w:p>
    <w:p>
      <w:pPr>
        <w:pStyle w:val="BodyText"/>
      </w:pPr>
      <w:r>
        <w:t xml:space="preserve">И даже среди столь узкого круга, каким была семья Лобановых, судьба в тот период распоряжалась неожиданно. Mой дядя Яков служил в Красной армии, дядя Никита — в Белой. Отец моей матери, Василий Васильевич Вырубов, крупный земский деятель, напротив, занимал высокий пост заместителя министра внутренних дел во Временном правительстве, которое возглавлял тогда князь Львов. То есть линия раскола проходила и внутри дворянства.</w:t>
      </w:r>
    </w:p>
    <w:p>
      <w:pPr>
        <w:pStyle w:val="BodyText"/>
      </w:pPr>
      <w:r>
        <w:t xml:space="preserve">В состав Временного правительства входили умные, образованные люди, они по-своему видели благо России в общественных инновациях. Однако никто из них не имел опыта управления страной. Когда главу Временного правительства князя Львова сменил Александр Керенский, его деятельность оказалась гибельной для России – были открыты все шлюзы для жестокой битвы граждан между собой, внутри своего Отечества. В Белом движении многие были за Веру, Царя и Отечество. Все были за единую Россию, понимаемую каждым по-своему, и всеми против большевизма. А народ воспринимал, что красные воюют за него. Ни обстоятельства, ни время не дали им возможности достичь примирения. Гражданская война привела к гибели нескольких миллионов человек.</w:t>
      </w:r>
    </w:p>
    <w:p>
      <w:pPr>
        <w:pStyle w:val="BodyText"/>
      </w:pPr>
      <w:r>
        <w:t xml:space="preserve">С ощущением исторического разрыва сложно эффективно двигаться вперед. Сегодня для потомков важно — мудро учитывать правду и той, и другой стороны. Сегодня сообща мы сможем сделать то, что не успели наши с вами предки. Именно следуя такой логике, у нас в правлении Международного совета российских соотечественников зародилась мысль осуществить в год столетия Русского исхода символический акт открытия памятника, посвящённого окончанию Гражданской войны в России.</w:t>
      </w:r>
    </w:p>
    <w:p>
      <w:pPr>
        <w:pStyle w:val="BodyText"/>
      </w:pPr>
      <w:r>
        <w:drawing>
          <wp:inline>
            <wp:extent cx="4762500" cy="324802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d2/nlr2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– Международный совет российских соотечественников, почётным председателем которого вы являетесь, способствует объединению русских людей заграницей. Расскажите о важнейших проектах вашей организации.</w:t>
      </w:r>
    </w:p>
    <w:p>
      <w:pPr>
        <w:pStyle w:val="BodyText"/>
      </w:pPr>
      <w:r>
        <w:t xml:space="preserve">– МСРС – всемирное объединение организаций российских соотечественников, проживающих за рубежом. Включает в свои ряды 51 организацию российских соотечественников, проживающих в 28 странах мира. При этом ряд организаций являются «зонтичными», т. е. включают в свой состав несколько десятков других организаций. К таким организациям относится, например, Международное педагогическое общество, Международная ассоциация молодёжных организаций российских соотечественников...</w:t>
      </w:r>
    </w:p>
    <w:p>
      <w:pPr>
        <w:pStyle w:val="BodyText"/>
      </w:pPr>
      <w:r>
        <w:t xml:space="preserve">МСРС создан в ответ на призыв Президента России В. В. Путина к консолидации Русского мира на I Всемирном съезде российских соотечественников в Москве в 2001 году.</w:t>
      </w:r>
    </w:p>
    <w:p>
      <w:pPr>
        <w:pStyle w:val="BodyText"/>
      </w:pPr>
      <w:r>
        <w:t xml:space="preserve">В год 70-летия Великой Победы был начат масштабный проект — «Бессмертный полк Русского мира». Его цели предусматривают создание базы данных об участниках Великой Отечественной и Второй мировой войн среди российских соотечественников, проживающих за рубежом.</w:t>
      </w:r>
    </w:p>
    <w:p>
      <w:pPr>
        <w:pStyle w:val="BodyText"/>
      </w:pPr>
      <w:r>
        <w:t xml:space="preserve">В этом юбилейном году совместно с Американским университетом в Москве была организована церемония посадки Дерева дружбы народов России и США в память 70-летия встречи советских и американских войск на Эльбе.</w:t>
      </w:r>
    </w:p>
    <w:p>
      <w:pPr>
        <w:pStyle w:val="BodyText"/>
      </w:pPr>
      <w:r>
        <w:t xml:space="preserve">Учитывая особенности текущего времени, одним из основных направлений деятельности МСРС в предстоящий период будет активная правозащитная работа на крупнейших международных площадках с использованием специального консультативного статуса при ЭКОСОС ООН.</w:t>
      </w:r>
    </w:p>
    <w:p>
      <w:pPr>
        <w:pStyle w:val="BodyText"/>
      </w:pPr>
      <w:r>
        <w:t xml:space="preserve">Юлия Горячева</w:t>
      </w:r>
    </w:p>
    <w:p>
      <w:pPr>
        <w:pStyle w:val="BodyText"/>
      </w:pPr>
      <w:r>
        <w:t xml:space="preserve">Фонд</w:t>
      </w:r>
      <w:r>
        <w:t xml:space="preserve"> </w:t>
      </w:r>
      <w:hyperlink r:id="rId31">
        <w:r>
          <w:rPr>
            <w:rStyle w:val="Hyperlink"/>
          </w:rPr>
          <w:t xml:space="preserve">«Русский мир»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Материал</w:t>
        </w:r>
      </w:hyperlink>
      <w:r>
        <w:t xml:space="preserve"> </w:t>
      </w:r>
      <w:r>
        <w:t xml:space="preserve">опубликован в сокращении…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http://mosds.mos.ru/presscenter/news/detail/9422468.html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image" Id="rId28" Target="media/rId28.jpg" /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9422468.html" TargetMode="External" /><Relationship Type="http://schemas.openxmlformats.org/officeDocument/2006/relationships/hyperlink" Id="rId23" Target="https://mosds.mos.ru/search/index.php?tags=%D0%9D%D0%B8%D0%BA%D0%B8%D1%82%D0%B0%20%D0%9B%D0%BE%D0%B1%D0%B0%D0%BD%D0%BE%D0%B2-%D0%A0%D0%BE%D1%81%D1%82%D0%BE%D0%B2%D1%81%D0%BA%D0%B8%D0%B9" TargetMode="External" /><Relationship Type="http://schemas.openxmlformats.org/officeDocument/2006/relationships/hyperlink" Id="rId27" Target="https://mosds.mos.ru/search/index.php?tags=%D0%A0%D1%83%D1%81%D1%81%D0%BA%D0%B8%D0%B9%20%D0%B8%D1%81%D1%85%D0%BE%D0%B4" TargetMode="External" /><Relationship Type="http://schemas.openxmlformats.org/officeDocument/2006/relationships/hyperlink" Id="rId31" Target="https://russkiymir.ru/" TargetMode="External" /><Relationship Type="http://schemas.openxmlformats.org/officeDocument/2006/relationships/hyperlink" Id="rId32" Target="https://russkiymir.ru/publications/2801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9422468.html" TargetMode="External" /><Relationship Type="http://schemas.openxmlformats.org/officeDocument/2006/relationships/hyperlink" Id="rId23" Target="https://mosds.mos.ru/search/index.php?tags=%D0%9D%D0%B8%D0%BA%D0%B8%D1%82%D0%B0%20%D0%9B%D0%BE%D0%B1%D0%B0%D0%BD%D0%BE%D0%B2-%D0%A0%D0%BE%D1%81%D1%82%D0%BE%D0%B2%D1%81%D0%BA%D0%B8%D0%B9" TargetMode="External" /><Relationship Type="http://schemas.openxmlformats.org/officeDocument/2006/relationships/hyperlink" Id="rId27" Target="https://mosds.mos.ru/search/index.php?tags=%D0%A0%D1%83%D1%81%D1%81%D0%BA%D0%B8%D0%B9%20%D0%B8%D1%81%D1%85%D0%BE%D0%B4" TargetMode="External" /><Relationship Type="http://schemas.openxmlformats.org/officeDocument/2006/relationships/hyperlink" Id="rId31" Target="https://russkiymir.ru/" TargetMode="External" /><Relationship Type="http://schemas.openxmlformats.org/officeDocument/2006/relationships/hyperlink" Id="rId32" Target="https://russkiymir.ru/publications/2801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2025-06-14T14:20:46Z</dcterms:created>
  <dcterms:modified xsi:type="dcterms:W3CDTF">2025-06-14T14:20:46Z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