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bc4f1c23bd7e4438bf4e650e32290e559ece08"/>
    <w:p>
      <w:pPr>
        <w:pStyle w:val="Heading3"/>
      </w:pPr>
      <w:r>
        <w:t xml:space="preserve">Открыта регистрация на обучение в России на 2020/21 учебный год в пределах правительственной квоты</w:t>
      </w:r>
    </w:p>
    <w:p>
      <w:pPr>
        <w:pStyle w:val="FirstParagraph"/>
      </w:pPr>
      <w:r>
        <w:t xml:space="preserve">13.01.2020</w:t>
      </w:r>
    </w:p>
    <w:p>
      <w:pPr>
        <w:pStyle w:val="BodyText"/>
      </w:pPr>
      <w:r>
        <w:drawing>
          <wp:inline>
            <wp:extent cx="3810000" cy="2314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30/studen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10 января 2020 года открылась регистрация в информационной системе для участия в отборе на обучение в России на 2020/21 учебный год в пределах квоты Правительства Российской Федерации.</w:t>
      </w:r>
    </w:p>
    <w:p>
      <w:pPr>
        <w:pStyle w:val="BodyText"/>
      </w:pPr>
      <w:r>
        <w:t xml:space="preserve">Непосредственное участие в планировании, организации и обеспечении проведения отборочной кампании принимают МИД России, Минобрнауки РФ и Россотрудничество.</w:t>
      </w:r>
    </w:p>
    <w:p>
      <w:pPr>
        <w:pStyle w:val="BodyText"/>
      </w:pPr>
      <w:r>
        <w:t xml:space="preserve">Иностранные граждане и лица без гражданства, в том числе соотечественники, проживающие за рубежом, изъявившие желание обучаться в России за счет федерального бюджета в соответствии с установленной Правительством РФ квотой, для участия в отборочных испытаниях направляют документы в представительство Россотрудничества. Документы передаются на бумажном носителе либо направляются посредством информационной системы формы сбора документов</w:t>
      </w:r>
      <w:r>
        <w:t xml:space="preserve"> </w:t>
      </w:r>
      <w:hyperlink r:id="rId23">
        <w:r>
          <w:rPr>
            <w:rStyle w:val="Hyperlink"/>
          </w:rPr>
          <w:t xml:space="preserve">EDU.RS.GOV.RU</w:t>
        </w:r>
      </w:hyperlink>
      <w:r>
        <w:t xml:space="preserve"> </w:t>
      </w:r>
      <w:r>
        <w:t xml:space="preserve">на безвозмездной основе.</w:t>
      </w:r>
    </w:p>
    <w:p>
      <w:pPr>
        <w:pStyle w:val="BodyText"/>
      </w:pPr>
      <w:r>
        <w:t xml:space="preserve">Контакты всех представительств Россотрудничества можно найти на</w:t>
      </w:r>
      <w:r>
        <w:t xml:space="preserve"> </w:t>
      </w:r>
      <w:hyperlink r:id="rId24">
        <w:r>
          <w:rPr>
            <w:rStyle w:val="Hyperlink"/>
          </w:rPr>
          <w:t xml:space="preserve">сайте Агентства</w:t>
        </w:r>
      </w:hyperlink>
      <w:r>
        <w:t xml:space="preserve">.</w:t>
      </w:r>
    </w:p>
    <w:p>
      <w:pPr>
        <w:pStyle w:val="BodyText"/>
      </w:pPr>
      <w:r>
        <w:t xml:space="preserve">Если в стране нет представительства Россотрудничества, функции по отбору осуществляет дипломатическое представительство, в том числе Посольство Российской Федерации. Контакты российских посольств находятся на</w:t>
      </w:r>
      <w:r>
        <w:t xml:space="preserve"> </w:t>
      </w:r>
      <w:hyperlink r:id="rId25">
        <w:r>
          <w:rPr>
            <w:rStyle w:val="Hyperlink"/>
          </w:rPr>
          <w:t xml:space="preserve">сайте Министерства иностранных дел России</w:t>
        </w:r>
      </w:hyperlink>
      <w:r>
        <w:t xml:space="preserve">.</w:t>
      </w:r>
    </w:p>
    <w:p>
      <w:pPr>
        <w:pStyle w:val="BodyText"/>
      </w:pPr>
      <w:r>
        <w:t xml:space="preserve">Иностранному гражданину необходимо обращаться в российское загранучреждение на территории той страны, гражданином которой он является, вне зависимости от местоположения.</w:t>
      </w:r>
    </w:p>
    <w:p>
      <w:pPr>
        <w:pStyle w:val="BodyText"/>
      </w:pPr>
      <w:r>
        <w:t xml:space="preserve">Лица без гражданства и соотечественники, постоянно проживающие за рубежом, обращаются в российское загранучреждение на территории страны постоянного местопребывания.</w:t>
      </w:r>
    </w:p>
    <w:p>
      <w:pPr>
        <w:pStyle w:val="BodyText"/>
      </w:pPr>
      <w:r>
        <w:t xml:space="preserve">Российское загранучреждение принимает непосредственное участие в оказании иностранным гражданам информационной и консультационной поддержки.</w:t>
      </w:r>
    </w:p>
    <w:p>
      <w:pPr>
        <w:pStyle w:val="BodyText"/>
      </w:pPr>
      <w:r>
        <w:t xml:space="preserve">Отбор осуществляется в два этапа. Первый этап проводят российские загранучреждения в зарубежных странах с использованием информационной системы сбора документов.</w:t>
      </w:r>
    </w:p>
    <w:p>
      <w:pPr>
        <w:pStyle w:val="BodyText"/>
      </w:pPr>
      <w:r>
        <w:t xml:space="preserve">Второй этап отбора осуществляется Минобрнауки России (Департамент государственной политики в сфере высшего образования: Москва, ул. Тверская, 11,</w:t>
      </w:r>
      <w:r>
        <w:t xml:space="preserve"> </w:t>
      </w:r>
      <w:hyperlink r:id="rId26">
        <w:r>
          <w:rPr>
            <w:rStyle w:val="Hyperlink"/>
          </w:rPr>
          <w:t xml:space="preserve">abiturient2019@minobrnauki.gov.ru</w:t>
        </w:r>
      </w:hyperlink>
      <w:r>
        <w:t xml:space="preserve">) и российскими образовательными организациями, готовыми принять на обучение иностранных граждан из числа отобранных на первом этапе кандидатов.</w:t>
      </w:r>
    </w:p>
    <w:p>
      <w:pPr>
        <w:pStyle w:val="BodyText"/>
      </w:pPr>
      <w:r>
        <w:t xml:space="preserve">На первом этапе предусмотрены сбор сведений об иностранных гражданах, изъявивших желание обучаться в российских образовательных организациях, и проведение отборочных испытаний. По результатам испытаний формируется список кандидатов согласно выделенной на страну квоте. Центральный аппарат Россотрудничества рассматривает представленные российским загранучреждением результаты первого этапа отбора и направляет в Минобрнауки России для проведения второго этапа отбора.</w:t>
      </w:r>
    </w:p>
    <w:p>
      <w:pPr>
        <w:pStyle w:val="BodyText"/>
      </w:pPr>
      <w:r>
        <w:t xml:space="preserve">На втором этапе Минобрнауки России рассматривает кандидатов и их досье на соответствие установленным требованиям, затем отправляет списки и досье кандидатов российским образовательным организациям, готовым принять на обучение иностранных граждан.</w:t>
      </w:r>
    </w:p>
    <w:p>
      <w:pPr>
        <w:pStyle w:val="BodyText"/>
      </w:pPr>
      <w:r>
        <w:t xml:space="preserve">Российские вузы принимают непосредственное участие в отборе кандидатов. Затем Минобрнауки России представляет в Россотрудничество сведения о результатах второго этапа отбора, которое далее информирует о них российское загранучреждение.</w:t>
      </w:r>
    </w:p>
    <w:p>
      <w:pPr>
        <w:pStyle w:val="BodyText"/>
      </w:pPr>
      <w:r>
        <w:t xml:space="preserve">Российское загранучреждение обеспечивает взаимодействие с кандидатами, отобранными на обучение образовательными организациями, по вопросам въезда на территорию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http://mosds.mos.ru/presscenter/news/detail/8614399.html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8614399.html" TargetMode="External" /><Relationship Type="http://schemas.openxmlformats.org/officeDocument/2006/relationships/hyperlink" Id="rId24" Target="http://rs.gov.ru/ru/contacts" TargetMode="External" /><Relationship Type="http://schemas.openxmlformats.org/officeDocument/2006/relationships/hyperlink" Id="rId23" Target="https://future-in-russia.com/" TargetMode="External" /><Relationship Type="http://schemas.openxmlformats.org/officeDocument/2006/relationships/hyperlink" Id="rId25" Target="https://www.mid.ru/ru/maps" TargetMode="External" /><Relationship Type="http://schemas.openxmlformats.org/officeDocument/2006/relationships/hyperlink" Id="rId26" Target="mailto:abiturient2019@minobrnauki.g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8614399.html" TargetMode="External" /><Relationship Type="http://schemas.openxmlformats.org/officeDocument/2006/relationships/hyperlink" Id="rId24" Target="http://rs.gov.ru/ru/contacts" TargetMode="External" /><Relationship Type="http://schemas.openxmlformats.org/officeDocument/2006/relationships/hyperlink" Id="rId23" Target="https://future-in-russia.com/" TargetMode="External" /><Relationship Type="http://schemas.openxmlformats.org/officeDocument/2006/relationships/hyperlink" Id="rId25" Target="https://www.mid.ru/ru/maps" TargetMode="External" /><Relationship Type="http://schemas.openxmlformats.org/officeDocument/2006/relationships/hyperlink" Id="rId26" Target="mailto:abiturient2019@minobrnauki.g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2025-06-05T18:59:25Z</dcterms:created>
  <dcterms:modified xsi:type="dcterms:W3CDTF">2025-06-05T18:59:25Z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