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4.jpg" ContentType="image/jpeg"/>
  <Override PartName="/word/media/rId2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141e70dcd4a3158bbc066a3e9fce2afd6f78a06"/>
    <w:p>
      <w:pPr>
        <w:pStyle w:val="Heading3"/>
      </w:pPr>
      <w:r>
        <w:t xml:space="preserve">В Школе молодого лидера в Ливане участвуют представители МДС</w:t>
      </w:r>
    </w:p>
    <w:p>
      <w:pPr>
        <w:pStyle w:val="FirstParagraph"/>
      </w:pPr>
      <w:r>
        <w:t xml:space="preserve">23.12.2019</w:t>
      </w:r>
    </w:p>
    <w:p>
      <w:pPr>
        <w:pStyle w:val="BodyText"/>
      </w:pPr>
      <w:r>
        <w:drawing>
          <wp:inline>
            <wp:extent cx="4286250" cy="2743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3f/liva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Школа молодого лидера «Новая волна», организованная представительством Россотрудничества в Ливане, проходит в Российском центре науки и культуры в Бейруте. В ней принимает участие русскоговорящая молодёжь - молодые российские соотечественники и ливанцы.</w:t>
      </w:r>
    </w:p>
    <w:p>
      <w:pPr>
        <w:pStyle w:val="BodyText"/>
      </w:pPr>
      <w:r>
        <w:t xml:space="preserve">Среди мероприятий Школы – мастер-классы по развитию личностных качеств, работа на командообразование, проектные сессии и работа с наставниками. Лучшие подготовленные в Школе проекты обсудят на страновой молодежной конференции российских соотечественников.</w:t>
      </w:r>
    </w:p>
    <w:p>
      <w:pPr>
        <w:pStyle w:val="BodyText"/>
      </w:pPr>
      <w:r>
        <w:t xml:space="preserve">Среди актуальных тематик для написания проектов: празднование 75-й годовщины Великой Победы, проекты по поддержке русского языка, внутреннему туризму, экологии, предпринимательству, продвижению гуманитарного сотрудничества между городами-побратимами России и Ливана.</w:t>
      </w:r>
    </w:p>
    <w:p>
      <w:pPr>
        <w:pStyle w:val="BodyText"/>
      </w:pPr>
      <w:r>
        <w:t xml:space="preserve">Как сказал руководитель представительства Россотрудничества в Ливане Вадим Зайчиков, программа Школы, разработанная командой молодых наставников из Северо-Кавказского федерального университета совместно с Координационным советом организаций российских соотечественников в Ливане (</w:t>
      </w:r>
      <w:hyperlink r:id="rId23">
        <w:r>
          <w:rPr>
            <w:rStyle w:val="Hyperlink"/>
          </w:rPr>
          <w:t xml:space="preserve">КСОРС Ливана</w:t>
        </w:r>
      </w:hyperlink>
      <w:r>
        <w:t xml:space="preserve">), позволит молодым людям прокачать свои навыки, научиться задумывать и реализовывать проекты, собирать команду единомышленников и получать реальные результаты. «Возможно, что именно собравшимся сегодня предстоит вносить весомый вклад в развитие дружеских отношений между двумя народами», - подчеркнул Вадим Зайчиков.</w:t>
      </w:r>
    </w:p>
    <w:p>
      <w:pPr>
        <w:pStyle w:val="BodyText"/>
      </w:pPr>
      <w:r>
        <w:drawing>
          <wp:inline>
            <wp:extent cx="4762500" cy="314325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00/livan-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Главный аналитик Московского Дома соотечественника (МДС) Владислав Курнушко рассказал РИА Новости, что в ноябре произошло </w:t>
      </w:r>
      <w:hyperlink r:id="rId27">
        <w:r>
          <w:rPr>
            <w:rStyle w:val="Hyperlink"/>
          </w:rPr>
          <w:t xml:space="preserve">подписание соглашения</w:t>
        </w:r>
      </w:hyperlink>
      <w:r>
        <w:t xml:space="preserve"> между Россотрудничеством и Департаментом внешнеэкономических и международных связей города Москвы (ДВМС). Предметом сотрудничества и взаимодействия в следующем году намечены две большие программы, посвященные 75-летию Победы и 100-летию Исхода русских из Крыма. Они могут получить продолжение и в Ливане.</w:t>
      </w:r>
    </w:p>
    <w:p>
      <w:pPr>
        <w:pStyle w:val="BodyText"/>
      </w:pPr>
      <w:r>
        <w:t xml:space="preserve">В.О. Курнушко выразил надежду, что Школа даст результат - появятся молодежные группы, которые познакомятся и будут доверять друг другу, и задача Школы - вынести на страновую конференцию первые разработанные на ней проекты.</w:t>
      </w:r>
    </w:p>
    <w:p>
      <w:pPr>
        <w:pStyle w:val="BodyText"/>
      </w:pPr>
      <w:r>
        <w:drawing>
          <wp:inline>
            <wp:extent cx="4762500" cy="293370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59/livan-1.jp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24 декабря в РЦНК в Бейруте при поддержке Посольства Российской Федерации в Ливане состоится Вторая вселиванская молодёжная конференция российских соотечественников. В форуме примут участие более 40 молодых людей из всех городов Ливана – представители организаций российских соотечественников – членов КСОРС, молодёжных организаций, молодёжные активисты, волонтеры.</w:t>
      </w:r>
    </w:p>
    <w:p>
      <w:pPr>
        <w:pStyle w:val="BodyText"/>
      </w:pPr>
      <w:r>
        <w:t xml:space="preserve">«Московское правительство в лице Департамента внешнеэкономических и международных связей и Московский Дом соотечественника в последнее время стали уделять больше внимания работе с молодежью. Мы понимаем, что помимо людей, которые сейчас работают в координационных советах организаций российских соотечественников и других структурах, должна прийти молодежь. Эти школы дают возможность реализовать себя, показать лучшие черты молодежи, ведь это наше будущее. Это здорово, что молодые ребята и девушки вместе и самое главное, что они все говорят по-русски», - рассказал ведущий аналитик МДС Евгений Герусов.</w:t>
      </w:r>
    </w:p>
    <w:p>
      <w:pPr>
        <w:pStyle w:val="BodyText"/>
      </w:pPr>
      <w:r>
        <w:t xml:space="preserve">Среди ожидаемых результатов работы Вселиванской молодежной конференции – решения о формировании и структуре молодёжной организации российских соотечественников, проживающих в Ливане.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http://mosds.mos.ru/presscenter/news/detail/8583938.html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4" Target="media/rId24.jpg" /><Relationship Type="http://schemas.openxmlformats.org/officeDocument/2006/relationships/image" Id="rId28" Target="media/rId28.jpg" /><Relationship Type="http://schemas.openxmlformats.org/officeDocument/2006/relationships/hyperlink" Id="rId32" Target="http://mosds.mos.ru" TargetMode="External" /><Relationship Type="http://schemas.openxmlformats.org/officeDocument/2006/relationships/hyperlink" Id="rId31" Target="http://mosds.mos.ru/presscenter/news/detail/8583938.html" TargetMode="External" /><Relationship Type="http://schemas.openxmlformats.org/officeDocument/2006/relationships/hyperlink" Id="rId27" Target="https://mosds.mos.ru/presscenter/news/detail/8479836.html?sphrase_id=235937998" TargetMode="External" /><Relationship Type="http://schemas.openxmlformats.org/officeDocument/2006/relationships/hyperlink" Id="rId23" Target="https://mosds.mos.ru/presscenter/news/detail/8482395.html?sphrase_id=24319986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mosds.mos.ru" TargetMode="External" /><Relationship Type="http://schemas.openxmlformats.org/officeDocument/2006/relationships/hyperlink" Id="rId31" Target="http://mosds.mos.ru/presscenter/news/detail/8583938.html" TargetMode="External" /><Relationship Type="http://schemas.openxmlformats.org/officeDocument/2006/relationships/hyperlink" Id="rId27" Target="https://mosds.mos.ru/presscenter/news/detail/8479836.html?sphrase_id=235937998" TargetMode="External" /><Relationship Type="http://schemas.openxmlformats.org/officeDocument/2006/relationships/hyperlink" Id="rId23" Target="https://mosds.mos.ru/presscenter/news/detail/8482395.html?sphrase_id=24319986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2025-07-30T09:25:48Z</dcterms:created>
  <dcterms:modified xsi:type="dcterms:W3CDTF">2025-07-30T09:25:48Z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