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1c34782b7445dd11d680402b7a3a6d5a0a456e"/>
    <w:p>
      <w:pPr>
        <w:pStyle w:val="Heading3"/>
      </w:pPr>
      <w:r>
        <w:t xml:space="preserve">Представители министерств и ведомств обсудили вопросы набора иностранцев и соотечественников в российские вузы</w:t>
      </w:r>
    </w:p>
    <w:p>
      <w:pPr>
        <w:pStyle w:val="FirstParagraph"/>
      </w:pPr>
      <w:r>
        <w:t xml:space="preserve">07.11.2019</w:t>
      </w:r>
    </w:p>
    <w:p>
      <w:pPr>
        <w:pStyle w:val="BodyText"/>
      </w:pPr>
      <w:r>
        <w:drawing>
          <wp:inline>
            <wp:extent cx="3810000" cy="2314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82/20_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Заместитель руководителя Россотрудничества Павел Шевцов провел совещание по вопросам набора в 2020/2021 учебном году иностранных граждан, в том числе соотечественников, проживающих за рубежом, в российские вузы в рамках ежегодно выделяемой Правительством Российской Федерации квоты на обучение за счет средств федерального бюджета.</w:t>
      </w:r>
    </w:p>
    <w:p>
      <w:pPr>
        <w:pStyle w:val="BodyText"/>
      </w:pPr>
      <w:r>
        <w:t xml:space="preserve">Встреча прошла с участием представителей Минобрнауки, Минпросвещения, Минтранса, Минспорта, Минкультуры, Минсельхоза, Минздрава, МЧС, Минэкономразвития, Росгидромета, Росрыболовства, ФТС, Россвязи, Росфинмониторинга, Роскосмоса и Госкорпорации «Росатом», принимающих участие в отборе иностранных кандидатов, желающих обучаться в отечественных вузах.</w:t>
      </w:r>
    </w:p>
    <w:p>
      <w:pPr>
        <w:pStyle w:val="BodyText"/>
      </w:pPr>
      <w:r>
        <w:t xml:space="preserve">В ходе мероприятия специалисты, курирующие вопросы образования, обсудили актуальные вопросы набора молодых людей из разных стран в российские вузы, обменялись опытом проведения образовательных кампаний прошлых лет, а также наметили дальнейшие шаги по набору граждан в предстоящем учебном году. В частности, представитель Министерства науки и высшего образования Российской Федерации обратила внимание на работу с подготовительными факультетами вузов, а специалист из ГК «Росатом» рассказал о совместном с российскими вузами опыте набора иностранных граждан.</w:t>
      </w:r>
    </w:p>
    <w:p>
      <w:pPr>
        <w:pStyle w:val="BodyText"/>
      </w:pPr>
      <w:r>
        <w:t xml:space="preserve">П.А.Шевцов призвал коллег из российских ведомств и организаций активней участвовать в работе комиссий и групп, которые создаются на базе представительств Россотрудничества, во время осуществления набора иностранных кандидатов на обучение в российских образовательных организациях, а также обратил внимание на важность проведения тестирований в рамках отборочных испытаний.</w:t>
      </w:r>
    </w:p>
    <w:p>
      <w:pPr>
        <w:pStyle w:val="BodyText"/>
      </w:pPr>
      <w:r>
        <w:rPr>
          <w:iCs/>
          <w:i/>
        </w:rPr>
        <w:t xml:space="preserve">Иностранные граждане и лица без гражданства, в том числе соотечественники, проживающие за рубежом и изъявившие желание обучаться в Российской Федерации за счет федерального бюджета в соответствии с установленной Правительством РФ квотой, для участия в отборочных испытаниях направляют документы в представительство Россотрудничества, а при его отсутствии в стране - в дипломатическое представительство Российской Федерации. Документы направляются посредством электронной формы сбора документов: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http://russia.study/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(RUSSIA.STUDY).</w:t>
      </w:r>
    </w:p>
    <w:p>
      <w:pPr>
        <w:pStyle w:val="BodyText"/>
      </w:pPr>
      <w:r>
        <w:rPr>
          <w:iCs/>
          <w:i/>
        </w:rPr>
        <w:t xml:space="preserve">Отбор осуществляется в два этапа: первый этап проводится российскими загранучреждениями с использованием электронной формы сбора документов RUSSIA.STUDY; второй этап проводит Минобрнауки России и российскими образовательными организациями, готовыми принять на обучение иностранных граждан, из числа отобранных на первом этапе кандидатов.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http://mosds.mos.ru/presscenter/news/detail/8471660.html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471660.html" TargetMode="External" /><Relationship Type="http://schemas.openxmlformats.org/officeDocument/2006/relationships/hyperlink" Id="rId23" Target="http://russia.stud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8471660.html" TargetMode="External" /><Relationship Type="http://schemas.openxmlformats.org/officeDocument/2006/relationships/hyperlink" Id="rId23" Target="http://russia.stud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2025-02-27T02:10:06Z</dcterms:created>
  <dcterms:modified xsi:type="dcterms:W3CDTF">2025-02-27T02:10:06Z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