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233f87e2d064619b6f93fd9f4d50562c8f76"/>
    <w:p>
      <w:pPr>
        <w:pStyle w:val="Heading3"/>
      </w:pPr>
      <w:r>
        <w:t xml:space="preserve">Молодые соотечественники узнали об участии в конкурсах на квотные путевки в «Артек»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Представители молодежных русскоязычных организаций за рубежом провели онлайн-встречу с тематическими партнерами «Артека», работающими с иностранцами и соотечественниками.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члены КСОРСов и активисты движения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Программы на летние смены представили: Постоянное представительство Республики Крым при Президенте РФ, «Волонтеры Победы», «Большая Перемена» и Киностудия им. Кира Булычева.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также узнали о конкурсе коллективов от Фонда «Содружество» и акции «Люди Артека» от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представлены международные смены Движения первых и программы Международной ассоциации детских организаций и клубах юных дипломатов.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при поддержке французской информационной платформы «Соотечественники, quoi de neuf».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http://mosds.mos.ru/presscenter/news/detail/12808261.html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08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08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2025-02-19T18:44:36Z</dcterms:created>
  <dcterms:modified xsi:type="dcterms:W3CDTF">2025-02-19T18:44:36Z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