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297d392134542bb9adb6bf71db78d4a0116b6"/>
    <w:p>
      <w:pPr>
        <w:pStyle w:val="Heading3"/>
      </w:pPr>
      <w:r>
        <w:t xml:space="preserve">Дети соотечественников могут принять участие в творческом конкурсе по произведениям Пушкина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t xml:space="preserve">В честь 225-го юбилея Пушкина в России проходит международный юношеский и молодежный конкурс «Искусство объединяет мир. Безграничный Пушкин».</w:t>
      </w:r>
      <w:r>
        <w:t xml:space="preserve"> </w:t>
      </w:r>
      <w:r>
        <w:t xml:space="preserve">Участникам предлагается изобразить ассоциации, связанные с творчеством великого русского поэта и писателя следующим образом:</w:t>
      </w:r>
      <w:r>
        <w:t xml:space="preserve"> </w:t>
      </w:r>
      <w:r>
        <w:t xml:space="preserve">– графика (акварель, гуашь, пастель), размер не более А4;</w:t>
      </w:r>
      <w:r>
        <w:t xml:space="preserve"> </w:t>
      </w:r>
      <w:r>
        <w:t xml:space="preserve">– живопись (масло, акрил), размер не более 60х90 см;</w:t>
      </w:r>
      <w:r>
        <w:t xml:space="preserve"> </w:t>
      </w:r>
      <w:r>
        <w:t xml:space="preserve">– скульптурные композиции, размер не более 60х60 см;</w:t>
      </w:r>
      <w:r>
        <w:t xml:space="preserve"> </w:t>
      </w:r>
      <w:r>
        <w:t xml:space="preserve">– digital art в формате JPG.</w:t>
      </w:r>
      <w:r>
        <w:t xml:space="preserve"> </w:t>
      </w:r>
      <w:r>
        <w:t xml:space="preserve">Подробная информация о конкурсе на сайте. Направить свои работы можно до 15 октября на почту g.marianna@inbox.ru.</w:t>
      </w:r>
      <w:r>
        <w:t xml:space="preserve"> </w:t>
      </w:r>
      <w:r>
        <w:t xml:space="preserve">Мероприятие проходит при поддержке Россотрудничества, Нижегородского государственного университета русского языка имени Н.А. Добролюбова.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http://mosds.mos.ru/presscenter/news/detail/12601714.html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01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01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2025-03-10T07:54:09Z</dcterms:created>
  <dcterms:modified xsi:type="dcterms:W3CDTF">2025-03-10T07:54:09Z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