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cb8fdbf3141d575d09987258d36f7d8e54f8e"/>
    <w:p>
      <w:pPr>
        <w:pStyle w:val="Heading3"/>
      </w:pPr>
      <w:r>
        <w:t xml:space="preserve">При поддержке РПЦ прошёл детский лагерь для детей соотечественников в Турции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В окрестностях города Ялова в Турции четвертый раз </w:t>
      </w:r>
      <w:hyperlink r:id="rId20">
        <w:r>
          <w:rPr>
            <w:rStyle w:val="Hyperlink"/>
          </w:rPr>
          <w:t xml:space="preserve">прошел</w:t>
        </w:r>
      </w:hyperlink>
      <w:r>
        <w:t xml:space="preserve"> детский лагерь «Пилигрим», организованный Ассоциацией изучения русского языка и культуры имени А.И. Солженицына при поддержке Русской Православной Церкви. В лагере отдыхали дети соотечественников, проживающих в Турции, и ребята из турецких семей. Также в работе лагеря приняли участие победители XI конкурса детского рисунка «Пасхальное чудо».</w:t>
      </w:r>
    </w:p>
    <w:p>
      <w:pPr>
        <w:pStyle w:val="BodyText"/>
      </w:pPr>
      <w:r>
        <w:t xml:space="preserve">В этом году участниками проекта стали более 60 мальчиков и девочек. Дети изучали русский язык и культуру, основы православной веры, занимались общей физической подготовкой, учились оказывать первую медицинскую помощь, упражнялись в стрельбе из лука, метании копья, спортивном ориентировании, участвовали в мини-походах, получали навыки основ самообороны. В лагере традиционно была организована театральная мастерская, где ребята занимались основами ораторского искусства и актерским мастерством.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http://mosds.mos.ru/presscenter/news/detail/12534979.html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534979.html" TargetMode="External" /><Relationship Type="http://schemas.openxmlformats.org/officeDocument/2006/relationships/hyperlink" Id="rId20" Target="https://mospat.ru/ru/news/921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534979.html" TargetMode="External" /><Relationship Type="http://schemas.openxmlformats.org/officeDocument/2006/relationships/hyperlink" Id="rId20" Target="https://mospat.ru/ru/news/921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2025-08-06T00:15:18Z</dcterms:created>
  <dcterms:modified xsi:type="dcterms:W3CDTF">2025-08-06T00:15:18Z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