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99891ddc41f211a79da1f079b86c9b47bc5845"/>
    <w:p>
      <w:pPr>
        <w:pStyle w:val="Heading3"/>
      </w:pPr>
      <w:r>
        <w:t xml:space="preserve">Вышел в свет одиннадцатый номер «Вестника соотечественника»</w:t>
      </w:r>
    </w:p>
    <w:p>
      <w:pPr>
        <w:pStyle w:val="FirstParagraph"/>
      </w:pPr>
      <w:r>
        <w:t xml:space="preserve">06.05.2024</w:t>
      </w:r>
    </w:p>
    <w:p>
      <w:pPr>
        <w:pStyle w:val="BodyText"/>
      </w:pPr>
      <w:r>
        <w:t xml:space="preserve">Опубликован одиннадцатый номер цифрового периодического издания «Вестник соотечественника» на русском языке.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Основной темой стала презентация газеты в рамках 38-ой международной книжной ярмарки, проходившей в Тунисе. В рамках мероприятия также состоялся круглый стол «Тунисско-Российская молодёжь и межкультурная коммуникация», гостями которого были члены делегации Туниса на ВФМ.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страницах газеты рассказывают о первом в Африке Форуме МАПРЯЛ «Terra Rusistica» и знакомят читателей со школой русского балета «Матрёшки».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новом выпуске можно узнать о мероприятиях, которые проводятся в Тунисе в преддверии 79-ой годовщины Победы.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газете появилась новая рубрика «Соотечественники в мире», в которой читателей познакомили с активными соотечественниками из Египта и Ливии.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http://mosds.mos.ru/presscenter/news/detail/12356050.html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ds.mos.ru" TargetMode="External" /><Relationship Type="http://schemas.openxmlformats.org/officeDocument/2006/relationships/hyperlink" Id="rId20" Target="http://mosds.mos.ru/presscenter/news/detail/123560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ds.mos.ru" TargetMode="External" /><Relationship Type="http://schemas.openxmlformats.org/officeDocument/2006/relationships/hyperlink" Id="rId20" Target="http://mosds.mos.ru/presscenter/news/detail/123560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2025-06-02T07:23:31Z</dcterms:created>
  <dcterms:modified xsi:type="dcterms:W3CDTF">2025-06-02T07:23:31Z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