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ab92dce121ea22ba03b10e49928c045ecba17"/>
    <w:p>
      <w:pPr>
        <w:pStyle w:val="Heading3"/>
      </w:pPr>
      <w:r>
        <w:t xml:space="preserve">Правительства Москвы проведет круглый стол с соотечественниками в Абхазии</w:t>
      </w:r>
    </w:p>
    <w:p>
      <w:pPr>
        <w:pStyle w:val="FirstParagraph"/>
      </w:pPr>
      <w:r>
        <w:t xml:space="preserve">06.07.2023</w:t>
      </w:r>
    </w:p>
    <w:p>
      <w:pPr>
        <w:pStyle w:val="BodyText"/>
      </w:pPr>
      <w:r>
        <w:t xml:space="preserve">С 6 по 9 июля делегация Правительства Москвы во главе с руководителем Департамента внешнеэкономических и международных связей Сергеем Черёминым посетит Республику Абхазия с деловым визитом.</w:t>
      </w:r>
    </w:p>
    <w:p>
      <w:pPr>
        <w:pStyle w:val="BodyText"/>
      </w:pPr>
      <w:r>
        <w:t xml:space="preserve">Запланирована встреча Министра Правительства Москвы Сергея Черёмина с Президентом Республики Абхазия Асланом Бжания и Премьер-министром РА Александром Анкваб.</w:t>
      </w:r>
    </w:p>
    <w:p>
      <w:pPr>
        <w:pStyle w:val="BodyText"/>
      </w:pPr>
      <w:r>
        <w:t xml:space="preserve">Также в планах - подписание Соглашения о сотрудничестве между Москвой и Сухумом.</w:t>
      </w:r>
    </w:p>
    <w:p>
      <w:pPr>
        <w:pStyle w:val="BodyText"/>
      </w:pPr>
      <w:r>
        <w:t xml:space="preserve">Кроме того, состоится круглый стол с участием проживающих в Абхазии российских соотечественников, в том числе членами КСОРС.</w:t>
      </w:r>
    </w:p>
    <w:p>
      <w:pPr>
        <w:pStyle w:val="BodyText"/>
      </w:pPr>
      <w:r>
        <w:t xml:space="preserve">Культурная часть программы включает гала-концерт московских творческих коллективов, концерт и салют в честь Дня города Сухум.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http://mosds.mos.ru/presscenter/news/detail/11700928.html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00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700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2025-04-26T13:39:47Z</dcterms:created>
  <dcterms:modified xsi:type="dcterms:W3CDTF">2025-04-26T13:39:47Z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