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1ff4a8e3d150ec9547119bd3b98e5ec8c2400"/>
    <w:p>
      <w:pPr>
        <w:pStyle w:val="Heading3"/>
      </w:pPr>
      <w:r>
        <w:t xml:space="preserve">Москва проведет Летнюю школу российских соотечественников «Молодые лидеры»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t xml:space="preserve">Правительство Москвы проведет с 7 по 11 июля Летнюю школу российских соотечественников «Молодые лидеры» на территории комплекса «Логойск» (Беларусь).</w:t>
      </w:r>
    </w:p>
    <w:p>
      <w:pPr>
        <w:pStyle w:val="BodyText"/>
      </w:pPr>
      <w:r>
        <w:drawing>
          <wp:inline>
            <wp:extent cx="5334000" cy="33545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3f/r9etovjcvo46enjq7qawse3v1ckzx06k/lide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Участие в мероприятии примут 50 молодых соотечественников из 14 стран СНГ, Европы, Африки и Ближнего Востока.</w:t>
      </w:r>
    </w:p>
    <w:p>
      <w:pPr>
        <w:pStyle w:val="BodyText"/>
      </w:pPr>
      <w:r>
        <w:t xml:space="preserve">В рамках мероприятия запланировано проведение серии образовательных мастер-классов, направленных на развитие гибких навыков, креативного мышления, навыков коммуникации и командной работы.</w:t>
      </w:r>
    </w:p>
    <w:p>
      <w:pPr>
        <w:pStyle w:val="BodyText"/>
      </w:pPr>
      <w:r>
        <w:t xml:space="preserve">Программа также предусматривает проведение интеллектуальных квизов, спортивных квестов, музыкальных вечеров и экскурсий.</w:t>
      </w:r>
    </w:p>
    <w:p>
      <w:pPr>
        <w:pStyle w:val="BodyText"/>
      </w:pPr>
      <w:r>
        <w:t xml:space="preserve">Организаторами мероприятия выступает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t xml:space="preserve">Отметим, что Летняя школа «Молодые лидеры» уже стала традиционным ежегодным молодежным мероприятием для русскоязычной диаспоры, которое ранее с успехом проходило в Камчии (Болгария).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http://mosds.mos.ru/presscenter/news/detail/11692208.html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692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692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2025-05-18T01:54:47Z</dcterms:created>
  <dcterms:modified xsi:type="dcterms:W3CDTF">2025-05-18T01:54:47Z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