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9666ec5022fe51daf8d1bd52b4fbf449b2374"/>
    <w:p>
      <w:pPr>
        <w:pStyle w:val="Heading3"/>
      </w:pPr>
      <w:r>
        <w:t xml:space="preserve">Москва провела в Уфе круглый стол по обмену опытом работы с соотечественниками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Сегодня, 27 июня, в Уфе в рамках Х Форума регионов России и Беларуси прошел круглый стол «Взаимодействие с соотечественниками на уровне регионов Российской Федерации». Организатором выступил Департамент внешнеэкономических и международных связей г. Москвы (ДВМС).</w:t>
      </w:r>
    </w:p>
    <w:p>
      <w:pPr>
        <w:pStyle w:val="BodyText"/>
      </w:pPr>
      <w:r>
        <w:t xml:space="preserve">Участие в мероприятии приняли представители Совета Федерации и регионов России и Беларуси. Круглый стол собрал представителей МИД России, Россотрудничества, ДВМС, Московского Дома соотечественника, Дома русского зарубежья, органов исполнительной власти девяти субъектов РФ.</w:t>
      </w:r>
    </w:p>
    <w:p>
      <w:pPr>
        <w:pStyle w:val="BodyText"/>
      </w:pPr>
      <w:r>
        <w:t xml:space="preserve">Соотечественники из Абхазии, Армении, Бельгии, Киргизии, Казахстана, Таджикистана, Узбекистана, Белоруссии присоединились к обсуждению актуальных вопросов поддержки соотечественников в очном и дистанционных форматах.</w:t>
      </w:r>
    </w:p>
    <w:p>
      <w:pPr>
        <w:pStyle w:val="BodyText"/>
      </w:pPr>
      <w:r>
        <w:t xml:space="preserve">Заместитель руководителя ДВМС Игорь Ткач представил работу Правительства Москвы с проживающими за рубежом соотечественниками. Сегодня Москва поддерживает связи с более 150 организациями соотечественников в свыше чем 60 странах. Ежегодно органы власти в рамках программы московского правительства формируют свои программы помощи и поддержки диаспоры.</w:t>
      </w:r>
    </w:p>
    <w:p>
      <w:pPr>
        <w:pStyle w:val="BodyText"/>
      </w:pPr>
      <w:r>
        <w:t xml:space="preserve">Основные направления поддержки соотечественников - это продвижение русского языка и культуры, сохранение традиционных ценностей, работа с молодежными объединениями, помощь приходам Русской православной церкви и русскоязычным зарубежным СМИ.</w:t>
      </w:r>
    </w:p>
    <w:p>
      <w:pPr>
        <w:pStyle w:val="BodyText"/>
      </w:pPr>
      <w:r>
        <w:t xml:space="preserve">Сегодня, при невероятной русофобии в западных странах, соотечественникам весьма непросто, и огромную роль в их поддержке играют российские регионы, подключающиеся к этой работе, отметил Игорь Ткач.</w:t>
      </w:r>
    </w:p>
    <w:p>
      <w:pPr>
        <w:pStyle w:val="BodyText"/>
      </w:pPr>
      <w:r>
        <w:t xml:space="preserve">Опытом работы с соотечественниками поделились представители Республик Татарстан и Башкортостан, Ханты-Мансийского автономного округа – Югры, Алтайского края, Оренбургской, Омской, Самарской, Нижегородской областей, а также Белоруссии.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http://mosds.mos.ru/presscenter/news/detail/11680552.html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80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80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2024-08-29T10:57:16Z</dcterms:created>
  <dcterms:modified xsi:type="dcterms:W3CDTF">2024-08-29T10:57:16Z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