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4df3956ccff1ac03d24831e48fcc577b01d52"/>
    <w:p>
      <w:pPr>
        <w:pStyle w:val="Heading3"/>
      </w:pPr>
      <w:r>
        <w:t xml:space="preserve">КСОРС Сирии проводит конкурс «Река моей малой Родины»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t xml:space="preserve">КСОРС Сирии приглашает соотечественников принять участие в конкурсе видеороликов «Река моей малой Родины». Мероприятие организовано в рамках фестиваля трех стран (Ливан, Палестина, Сирия) «Я люблю тебя, Россия».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проводится в трех возрастных группах: 5-9 лет, 10-14 лет, 15 и старше.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Участников просят прислать трехминутный ролик о реке России или страны проживания соотечественников.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проводится с 1 мая по 1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http://mosds.mos.ru/presscenter/news/detail/11549042.html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549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549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2025-05-05T13:28:18Z</dcterms:created>
  <dcterms:modified xsi:type="dcterms:W3CDTF">2025-05-05T13:28:18Z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