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5.jpg" ContentType="image/jpeg"/>
  <Override PartName="/word/media/rId20.jpg" ContentType="image/jpeg"/>
  <Override PartName="/word/media/rId26.jpg" ContentType="image/jpeg"/>
  <Override PartName="/word/media/rId23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c0d7bb1463421a6f1a76d774e9cb36bc3f479c2"/>
    <w:p>
      <w:pPr>
        <w:pStyle w:val="Heading3"/>
      </w:pPr>
      <w:r>
        <w:t xml:space="preserve">Правительство Москвы провело Проектный акселератор для молодых соотечественников</w:t>
      </w:r>
    </w:p>
    <w:p>
      <w:pPr>
        <w:pStyle w:val="FirstParagraph"/>
      </w:pPr>
      <w:r>
        <w:t xml:space="preserve">31.08.2022</w:t>
      </w:r>
    </w:p>
    <w:p>
      <w:pPr>
        <w:pStyle w:val="BodyText"/>
      </w:pPr>
      <w:r>
        <w:t xml:space="preserve">В понедельник, 29 августа, завершился финальный этап Проектного акселератора для молодых соотечественников.</w:t>
      </w:r>
    </w:p>
    <w:p>
      <w:pPr>
        <w:pStyle w:val="BodyText"/>
      </w:pPr>
      <w:r>
        <w:t xml:space="preserve">В течение месяца свыше 200 соотечественников из Абхазии, Азербайджана, Армении, Беларуси, Казахстана, Киргизии, Узбекистана и Луганской Народной Республики работали в командах над созданием культурно-гуманитарных проектов для русскоязычной диаспоры. Все участники прошли путь внедрения своих инновационных идей в жизнь: от момента их возникновения, через подготовку и тестирование ценностных предложений, формирование и оценку бизнес-моделей.</w:t>
      </w:r>
    </w:p>
    <w:p>
      <w:pPr>
        <w:pStyle w:val="BodyText"/>
      </w:pPr>
      <w:r>
        <w:drawing>
          <wp:inline>
            <wp:extent cx="5334000" cy="4266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2c/7cgxei2kjbno4uf1czy9xewnnqgghisw/vdn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6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онлайн-этапа мероприятия, с 04 по 18 августа, соотечественники под руководством модераторов, сертифицированных по российским и международным стандартам экспертов в сфере проектного управления, работали над ценностным предложением и бизнес-моделью своего проекта.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4d/8345px0vgciwmyjvvu3bky5jpowas4oq/kolesnikov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 августа состоялось подведение итогов онлайн-этапа. Из 26 команд в финал прошли 8 команд из Азербайджана, Армении, Беларуси, </w:t>
      </w:r>
      <w:r>
        <w:t xml:space="preserve">Казахстана, Киргизии, Узбекистана и Луганской Народной Республики.</w:t>
      </w:r>
    </w:p>
    <w:p>
      <w:pPr>
        <w:pStyle w:val="BodyText"/>
      </w:pPr>
      <w:r>
        <w:t xml:space="preserve">Финалисты мероприятия в течение нескольких дней дорабатывали и упаковывали свои проекты, знакомились с достопримечательностями </w:t>
      </w:r>
      <w:r>
        <w:t xml:space="preserve">российской столицы, посещали мастер-классы по проектному управлению.</w:t>
      </w:r>
    </w:p>
    <w:p>
      <w:pPr>
        <w:pStyle w:val="BodyText"/>
      </w:pPr>
      <w:r>
        <w:t xml:space="preserve">В первый день очного этапа состоялось знакомство участников мероприятия с организаторами – Департаментом внешнеэкономических и международных связей города Москвы и ГАУ «Московский Дом соотечественника». Первый заместитель Директора ГАУ «Московский Дом </w:t>
      </w:r>
      <w:r>
        <w:t xml:space="preserve">соотечественника» Анна Колесникова и начальник отдела по взаимодействию с соотечественниками за рубежом Михаил Клишин </w:t>
      </w:r>
      <w:r>
        <w:t xml:space="preserve">поприветствовали участников, рассказали о программе очного этапа мероприятия и пожелали командам успехов в дальнейшей работе.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26/onov47u6iutm04xusm58naz424sd87f0/lyakin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Второй день начался с мастер-класса, посвященного командообразованию. Ведущим мероприятия выступил Андрей Лякин, эксперт Центра компетенций контрольно-надзорной деятельности Университета Правительства Москвы.</w:t>
      </w:r>
    </w:p>
    <w:p>
      <w:pPr>
        <w:pStyle w:val="BodyText"/>
      </w:pPr>
      <w:r>
        <w:t xml:space="preserve">Также прошел мастер-класс советника Аналитического центра при Правительстве Российской Федерации, старшего партнера сообщества профессиональных руководителей PMPRO.Club Екатерины Москвиной «Проектное управление в достижении стратегических целей России».</w:t>
      </w:r>
    </w:p>
    <w:p>
      <w:pPr>
        <w:pStyle w:val="BodyText"/>
      </w:pPr>
      <w:r>
        <w:drawing>
          <wp:inline>
            <wp:extent cx="5334000" cy="666922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66/78liij99rtg1vfmz2xq2muwd2o75eobd/moskvina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этот же день молодые соотечественники прорабатывали клиентский путь предполагаемой целевой аудитории своего проекта. В конце дня состоялась экскурсия в Центр «Космонавтика и авиация» на ВДНХ.</w:t>
      </w:r>
    </w:p>
    <w:p>
      <w:pPr>
        <w:pStyle w:val="BodyText"/>
      </w:pPr>
      <w:r>
        <w:t xml:space="preserve">В третий день мероприятия участники поучаствовали в мастер-классе основателя и управляющего партнера сообщества профессиональных руководителей PMPRO.Club Арсения Маслова «Управление проектами: методы, процессы, артефакты». По завершении мастер-класса и дальнейших этапов работы над проектом участники посетили смотровую площадку Москва-Сити.</w:t>
      </w:r>
    </w:p>
    <w:p>
      <w:pPr>
        <w:pStyle w:val="BodyText"/>
      </w:pPr>
      <w:r>
        <w:t xml:space="preserve">Четвертый день был посвящен защите проектов участников. В течение 15 минут команды презентовали свои проекты и отвечали на вопросы жюри – представителей Департамента внешнеэкономических и международных связей города Москвы, Московского Дома соотечественника, PMPRO.Club.</w:t>
      </w:r>
    </w:p>
    <w:p>
      <w:pPr>
        <w:pStyle w:val="BodyText"/>
      </w:pPr>
      <w:r>
        <w:t xml:space="preserve">Награждение финалистов и победителей Проектного акселератора провел Начальник Управления по работе с соотечественниками, странами СНГ и Балтии Департамента внешнеэкономических и международных</w:t>
      </w:r>
      <w:r>
        <w:t xml:space="preserve"> связей города Москвы Дмитрий Кожаев.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4e/pylu549m0wntjvlsyilv89789ejydacm/kozhaev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Победителями проектного акселератора для молодых соотечественников стали команды из Луганской Народной  Республики (Луганская</w:t>
      </w:r>
      <w:r>
        <w:t xml:space="preserve"> Государственная академия Культуры и Искусств им. М. Матусовского), Азербайджана (Ассоциация Русской Молодежи Азербайджана) и Беларуси (Молодежная организация «Русь </w:t>
      </w:r>
      <w:r>
        <w:t xml:space="preserve">молодая»). Все участники очного этапа получили почетные грамоты финалистов</w:t>
      </w:r>
      <w:r>
        <w:t xml:space="preserve"> мероприятия, а победители</w:t>
      </w:r>
      <w:r>
        <w:t xml:space="preserve"> кубки и грамоты. Команда</w:t>
      </w:r>
      <w:r>
        <w:t xml:space="preserve"> Луганской Народной Республики, занявшая первое место, также была награждена сертификатами Skillbox «Эмоциональный интеллект и лидерство» и «Мастер презентации». Проектам команд из Луганской Народной Республики (цикл передвижных мультимедийных выставок), Азербайджана (фестиваль российского кино) и Беларуси (Проект «Отечеству верны», реконструкция воинского захоронения) Правительством Москвы будет оказано содействие в реализации в 2023 году.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80/wn3t0r7134dhirdc84fm36s940ypucl3/vsevmeste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http://mosds.mos.ru/presscenter/news/detail/11024436.html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hyperlink" Id="rId39" Target="http://mosds.mos.ru" TargetMode="External" /><Relationship Type="http://schemas.openxmlformats.org/officeDocument/2006/relationships/hyperlink" Id="rId38" Target="http://mosds.mos.ru/presscenter/news/detail/11024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osds.mos.ru" TargetMode="External" /><Relationship Type="http://schemas.openxmlformats.org/officeDocument/2006/relationships/hyperlink" Id="rId38" Target="http://mosds.mos.ru/presscenter/news/detail/11024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2024-06-06T22:46:37Z</dcterms:created>
  <dcterms:modified xsi:type="dcterms:W3CDTF">2024-06-06T22:46:37Z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