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0150afeb920e81afe3137f8d3bbbb26bff913"/>
    <w:p>
      <w:pPr>
        <w:pStyle w:val="Heading3"/>
      </w:pPr>
      <w:r>
        <w:t xml:space="preserve">Посол Михаил Камынин встретился с молодыми соотечественниками в Португалии</w:t>
      </w:r>
    </w:p>
    <w:p>
      <w:pPr>
        <w:pStyle w:val="FirstParagraph"/>
      </w:pPr>
      <w:r>
        <w:t xml:space="preserve">09.02.2022</w:t>
      </w:r>
    </w:p>
    <w:p>
      <w:pPr>
        <w:pStyle w:val="BodyText"/>
      </w:pPr>
      <w:r>
        <w:t xml:space="preserve">Посол М.Л.Камынин принял представителей молодежного движения российских соотечественников, проживающих в Португалии.</w:t>
      </w:r>
    </w:p>
    <w:p>
      <w:pPr>
        <w:pStyle w:val="BodyText"/>
      </w:pPr>
      <w:r>
        <w:drawing>
          <wp:inline>
            <wp:extent cx="3810000" cy="3171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55/w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беседы юные активисты поделились планами на будущее, рассказали о своих проектах, призванных способствовать развитию российско-португальских отношений в области культуры, единению диаспоры. </w:t>
      </w:r>
    </w:p>
    <w:p>
      <w:pPr>
        <w:pStyle w:val="BodyText"/>
      </w:pPr>
      <w:r>
        <w:t xml:space="preserve">На встрече обсуждались мероприятия на 2022 год, посвященные памятным датам в истории России.</w:t>
      </w:r>
    </w:p>
    <w:p>
      <w:pPr>
        <w:pStyle w:val="BodyText"/>
      </w:pPr>
      <w:r>
        <w:t xml:space="preserve">Михаил Камынин обозначил готовность дипмиссии к оказанию необходимого содействия инициативам молодых соотечественников. Со своей стороны, данный настрой подтвердил также присутствовавший на встрече представитель Россотрудничества в Португалии В.С.Ярошевский.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http://mosds.mos.ru/presscenter/news/detail/10607534.html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607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607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2025-05-23T03:36:57Z</dcterms:created>
  <dcterms:modified xsi:type="dcterms:W3CDTF">2025-05-23T03:36:57Z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