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718429f5fc8ee091ba05096d61d3e64b148faf5"/>
    <w:p>
      <w:pPr>
        <w:pStyle w:val="Heading3"/>
      </w:pPr>
      <w:r>
        <w:t xml:space="preserve">Союз театральных деятелей России поддерживает русские театры за рубежом</w:t>
      </w:r>
    </w:p>
    <w:p>
      <w:pPr>
        <w:pStyle w:val="FirstParagraph"/>
      </w:pPr>
      <w:r>
        <w:t xml:space="preserve">12.01.2022</w:t>
      </w:r>
    </w:p>
    <w:p>
      <w:pPr>
        <w:pStyle w:val="BodyText"/>
      </w:pPr>
      <w:r>
        <w:drawing>
          <wp:inline>
            <wp:extent cx="2540000" cy="254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009/zp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hyperlink r:id="rId23">
        <w:r>
          <w:rPr>
            <w:rStyle w:val="Hyperlink"/>
          </w:rPr>
          <w:t xml:space="preserve">Союз театральных деятелей России</w:t>
        </w:r>
      </w:hyperlink>
      <w:r>
        <w:t xml:space="preserve"> </w:t>
      </w:r>
      <w:r>
        <w:t xml:space="preserve">(СТД) принимает заявки по программе сотрудничества «Центр поддержки русского театра за рубежом» на 2022 год.</w:t>
      </w:r>
    </w:p>
    <w:p>
      <w:pPr>
        <w:pStyle w:val="BodyText"/>
      </w:pPr>
      <w:r>
        <w:t xml:space="preserve">Программа рассчитана на сотрудничество с театрами и театральными организациями, работающими за пределами Российской Федерации.</w:t>
      </w:r>
    </w:p>
    <w:p>
      <w:pPr>
        <w:pStyle w:val="BodyText"/>
      </w:pPr>
      <w:r>
        <w:t xml:space="preserve">Работа Центра подразумевает проведение творческих лабораторий, мастер-классов, тренингов и командирование ведущих российских театральных педагогов и режиссеров в русские театры стран СНГ, Балтии и Грузии.</w:t>
      </w:r>
    </w:p>
    <w:p>
      <w:pPr>
        <w:pStyle w:val="BodyText"/>
      </w:pPr>
      <w:r>
        <w:t xml:space="preserve">Приём заявок осуществляется от лица театра и/или театральной организации до 15 февраля 2022 года.</w:t>
      </w:r>
    </w:p>
    <w:p>
      <w:pPr>
        <w:pStyle w:val="BodyText"/>
      </w:pPr>
      <w:r>
        <w:t xml:space="preserve">Заявку нужно заполнить по ссылке:</w:t>
      </w:r>
      <w:r>
        <w:t xml:space="preserve"> </w:t>
      </w:r>
      <w:hyperlink r:id="rId24">
        <w:r>
          <w:rPr>
            <w:rStyle w:val="Hyperlink"/>
          </w:rPr>
          <w:t xml:space="preserve">https://forms.gle/cAG5y554QF8R7Qwm7</w:t>
        </w:r>
      </w:hyperlink>
    </w:p>
    <w:p>
      <w:pPr>
        <w:pStyle w:val="BodyText"/>
      </w:pPr>
      <w:r>
        <w:rPr>
          <w:iCs/>
          <w:i/>
        </w:rPr>
        <w:t xml:space="preserve">Напомним, в 2017 году создана</w:t>
      </w:r>
      <w:r>
        <w:rPr>
          <w:iCs/>
          <w:i/>
        </w:rPr>
        <w:t xml:space="preserve"> </w:t>
      </w:r>
      <w:hyperlink r:id="rId25">
        <w:r>
          <w:rPr>
            <w:rStyle w:val="Hyperlink"/>
            <w:iCs/>
            <w:i/>
          </w:rPr>
          <w:t xml:space="preserve">Ассоциация деятелей русских театров зарубежья</w:t>
        </w:r>
      </w:hyperlink>
      <w:r>
        <w:rPr>
          <w:iCs/>
          <w:i/>
        </w:rPr>
        <w:t xml:space="preserve">. Сегодня в ее рядах 150 человек из 40 стран. Председатель правления Ассоциации – глава КСОРС Грузии</w:t>
      </w:r>
      <w:r>
        <w:rPr>
          <w:iCs/>
          <w:i/>
        </w:rPr>
        <w:t xml:space="preserve"> </w:t>
      </w:r>
      <w:hyperlink r:id="rId26">
        <w:r>
          <w:rPr>
            <w:rStyle w:val="Hyperlink"/>
            <w:iCs/>
            <w:i/>
          </w:rPr>
          <w:t xml:space="preserve">Николай Свентицкий</w:t>
        </w:r>
      </w:hyperlink>
      <w:r>
        <w:rPr>
          <w:iCs/>
          <w:i/>
        </w:rP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http://mosds.mos.ru/presscenter/news/detail/10534264.html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8" Target="http://mosds.mos.ru" TargetMode="External" /><Relationship Type="http://schemas.openxmlformats.org/officeDocument/2006/relationships/hyperlink" Id="rId27" Target="http://mosds.mos.ru/presscenter/news/detail/10534264.html" TargetMode="External" /><Relationship Type="http://schemas.openxmlformats.org/officeDocument/2006/relationships/hyperlink" Id="rId23" Target="http://stdrf.ru/" TargetMode="External" /><Relationship Type="http://schemas.openxmlformats.org/officeDocument/2006/relationships/hyperlink" Id="rId24" Target="https://forms.gle/cAG5y554QF8R7Qwm7" TargetMode="External" /><Relationship Type="http://schemas.openxmlformats.org/officeDocument/2006/relationships/hyperlink" Id="rId26" Target="https://mosds.mos.ru/presscenter/news/detail/8862633.html?sphrase_id=379645401" TargetMode="External" /><Relationship Type="http://schemas.openxmlformats.org/officeDocument/2006/relationships/hyperlink" Id="rId25" Target="https://mosds.mos.ru/presscenter/news/detail/9978664.html?sphrase_id=42458326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mosds.mos.ru" TargetMode="External" /><Relationship Type="http://schemas.openxmlformats.org/officeDocument/2006/relationships/hyperlink" Id="rId27" Target="http://mosds.mos.ru/presscenter/news/detail/10534264.html" TargetMode="External" /><Relationship Type="http://schemas.openxmlformats.org/officeDocument/2006/relationships/hyperlink" Id="rId23" Target="http://stdrf.ru/" TargetMode="External" /><Relationship Type="http://schemas.openxmlformats.org/officeDocument/2006/relationships/hyperlink" Id="rId24" Target="https://forms.gle/cAG5y554QF8R7Qwm7" TargetMode="External" /><Relationship Type="http://schemas.openxmlformats.org/officeDocument/2006/relationships/hyperlink" Id="rId26" Target="https://mosds.mos.ru/presscenter/news/detail/8862633.html?sphrase_id=379645401" TargetMode="External" /><Relationship Type="http://schemas.openxmlformats.org/officeDocument/2006/relationships/hyperlink" Id="rId25" Target="https://mosds.mos.ru/presscenter/news/detail/9978664.html?sphrase_id=42458326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2025-02-26T03:03:10Z</dcterms:created>
  <dcterms:modified xsi:type="dcterms:W3CDTF">2025-02-26T03:03:10Z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