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4.jpg" ContentType="image/jpeg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2" w:name="Xaa1dec6ee79837ef82f0376377490be72803223"/>
    <w:p>
      <w:pPr>
        <w:pStyle w:val="Heading3"/>
      </w:pPr>
      <w:r>
        <w:t xml:space="preserve">Взаимодействие с соотечественниками за рубежом обсудили на конференции в Москве</w:t>
      </w:r>
    </w:p>
    <w:p>
      <w:pPr>
        <w:pStyle w:val="FirstParagraph"/>
      </w:pPr>
      <w:r>
        <w:t xml:space="preserve">25.10.2021</w:t>
      </w:r>
    </w:p>
    <w:p>
      <w:pPr>
        <w:pStyle w:val="BodyText"/>
      </w:pPr>
      <w:r>
        <w:t xml:space="preserve">Ключевые аспекты взаимодействия с российскими соотечественниками за рубежом на уровне регионов Российской Федерации обсудили на </w:t>
      </w:r>
      <w:hyperlink r:id="rId20">
        <w:r>
          <w:rPr>
            <w:rStyle w:val="Hyperlink"/>
          </w:rPr>
          <w:t xml:space="preserve">конференции</w:t>
        </w:r>
      </w:hyperlink>
      <w:r>
        <w:t xml:space="preserve">, которая состоялась в Доме русского зарубежья имени А.И. Солженицына.</w:t>
      </w:r>
    </w:p>
    <w:p>
      <w:pPr>
        <w:pStyle w:val="BodyText"/>
      </w:pPr>
      <w:r>
        <w:drawing>
          <wp:inline>
            <wp:extent cx="1905000" cy="1264920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b98/xs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264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мероприятии, организованном Департаментом внешнеэкономических и международных связей города Москвы (ДВМС) и Московским домом cоотечественника (MДС) в очно-заочном формате, приняли участие более 60 соотечественников из 40 стран мира, представители МИД РФ, Россотрудничества, Московской городской Думы, фонда «Русский мир», Алтайского и Ставропольского краев, Вологодской, Калининградской, Нижегородской, Новосибирской, Ульяновской и Ярославской областей, Карелии и Крыма, Санкт-Петербурга и Ленинградской области.</w:t>
      </w:r>
    </w:p>
    <w:p>
      <w:pPr>
        <w:pStyle w:val="BodyText"/>
      </w:pPr>
      <w:r>
        <w:drawing>
          <wp:inline>
            <wp:extent cx="1905000" cy="1264920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492/xs1.jp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264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Московским опытом по поддержке соотечественников за рубежом с участниками конференции поделился министр Правительства Москвы, руководитель ДВМС Сергей Черёмин. Он сообщил, что системная работа по взаимодействию с соотечественниками ведется более 10 лет и базируется на принятом в 2009 году законе «О поддержке соотечественников за рубежом органами государственной власти города Москвы». Столица оказывает поддержку организациям соотечественников в сфере образования, культуры, спорта; содействие изучению русского языка и преподаванию на русском языке, сохранению исторической памяти. Нередко требуется и правовая поддержка соотечественников, в том числе в области права на получение информации. Кроме того, большое внимание уделяется экономическому сотрудничеству субъектов предпринимательской деятельности Москвы с соотечественниками и их организациями.</w:t>
      </w:r>
    </w:p>
    <w:p>
      <w:pPr>
        <w:pStyle w:val="BodyText"/>
      </w:pPr>
      <w:r>
        <w:t xml:space="preserve">Сейчас Москва взаимодействует с 260 организациями соотечественников в 55 странах мира. Работа ведется на основе годовых планов мероприятий и финансируется в соответствии с Законом о бюджете города Москвы. В 2021 году, несмотря на достаточно сложную экономическую ситуацию, столица выделила на эти цели из городского бюджета 288 миллионов рублей.</w:t>
      </w:r>
    </w:p>
    <w:p>
      <w:pPr>
        <w:pStyle w:val="BodyText"/>
      </w:pPr>
      <w:r>
        <w:t xml:space="preserve">Более подробно о работе Правительства Москвы с соотечественниками рассказал заместитель руководителя ДВМС Игорь Ткач. По его словам, одним из ключевых направлений является работа с молодежными объединениями соотечественников, гуманитарные и просветительские программы. И в прошлом, и в нынешнем году в режиме карантинных ограничений Правительство Москвы продолжило оказывать организационную и финансовую поддержку мероприятиям для молодых соотечественников.</w:t>
      </w:r>
    </w:p>
    <w:p>
      <w:pPr>
        <w:pStyle w:val="BodyText"/>
      </w:pPr>
      <w:r>
        <w:t xml:space="preserve">«Москва на постоянной основе оказывает помощь проживающим за рубежом ветеранам Великой Отечественной войны, участникам Битвы под Москвой, инвалидам, а также соотечественникам, оказавшимся в трудной жизненной ситуации», - отметил замглавы ДВМС. Такая помощь оказывается в виде выплаты разовых финансовых пособий, обеспечения нуждающихся медицинской техникой индивидуального пользования, бесплатного лечения в медицинских учреждениях Москвы, пояснил Игорь Ткач.</w:t>
      </w:r>
    </w:p>
    <w:p>
      <w:pPr>
        <w:pStyle w:val="BodyText"/>
      </w:pPr>
      <w:r>
        <w:t xml:space="preserve">Одним из постоянных направлений работы Правительства Москвы является содействие в поддержании в надлежащем виде зарубежных захоронений советских и российских воинов, памятников великим соотечественникам, а также помощь зарубежным приходам Русской Православной Церкви.</w:t>
      </w:r>
    </w:p>
    <w:p>
      <w:pPr>
        <w:pStyle w:val="BodyText"/>
      </w:pPr>
      <w:r>
        <w:t xml:space="preserve">В целях интеграции соотечественников за рубежом в единое с исторической родиной пространство Русского мира Правительство Москвы проводит за рубежом конференции, фестивали русской культуры, творческие и спортивные соревнования, организует гастроли московских творческих коллективов.</w:t>
      </w:r>
    </w:p>
    <w:p>
      <w:pPr>
        <w:pStyle w:val="BodyText"/>
      </w:pPr>
      <w:r>
        <w:t xml:space="preserve">Директор департамента внешних связей правительства Нижегородской области Ольга Гусева представила опыт своего региона по привлечению соотечественников зарубежья к реализации международных культурно-образовательных проектов. Она отметила, что с каждым годом это взаимодействие становится интенсивнее, а сферы сотрудничества расширяются. При этом наиболее тесное сотрудничество осуществляется с россиянами, проживающими в странах ближнего зарубежья, прежде всего, в Армении, Белоруссии, Молдове, Таджикистане, Узбекистане.</w:t>
      </w:r>
    </w:p>
    <w:bookmarkStart w:id="29" w:name="mCSB_1"/>
    <w:bookmarkStart w:id="28" w:name="mCSB_1_container"/>
    <w:bookmarkStart w:id="27" w:name="adfox_15669317632765929"/>
    <w:bookmarkEnd w:id="27"/>
    <w:bookmarkEnd w:id="28"/>
    <w:bookmarkEnd w:id="29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0">
        <w:r>
          <w:rPr>
            <w:rStyle w:val="Hyperlink"/>
          </w:rPr>
          <w:t xml:space="preserve">http://mosds.mos.ru/presscenter/news/detail/10350365.html</w:t>
        </w:r>
      </w:hyperlink>
    </w:p>
    <w:p>
      <w:pPr>
        <w:pStyle w:val="BodyText"/>
      </w:pPr>
      <w:hyperlink r:id="rId31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4" Target="media/rId24.jpg" /><Relationship Type="http://schemas.openxmlformats.org/officeDocument/2006/relationships/image" Id="rId21" Target="media/rId21.jpg" /><Relationship Type="http://schemas.openxmlformats.org/officeDocument/2006/relationships/hyperlink" Id="rId31" Target="http://mosds.mos.ru" TargetMode="External" /><Relationship Type="http://schemas.openxmlformats.org/officeDocument/2006/relationships/hyperlink" Id="rId30" Target="http://mosds.mos.ru/presscenter/news/detail/10350365.html" TargetMode="External" /><Relationship Type="http://schemas.openxmlformats.org/officeDocument/2006/relationships/hyperlink" Id="rId20" Target="https://mosds.mos.ru/presscenter/news/detail/103331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" Target="http://mosds.mos.ru" TargetMode="External" /><Relationship Type="http://schemas.openxmlformats.org/officeDocument/2006/relationships/hyperlink" Id="rId30" Target="http://mosds.mos.ru/presscenter/news/detail/10350365.html" TargetMode="External" /><Relationship Type="http://schemas.openxmlformats.org/officeDocument/2006/relationships/hyperlink" Id="rId20" Target="https://mosds.mos.ru/presscenter/news/detail/103331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2024-08-04T12:00:15Z</dcterms:created>
  <dcterms:modified xsi:type="dcterms:W3CDTF">2024-08-04T12:00:15Z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