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2fb9f2c4a0f76a5b9e1b05668a4f0760f2fb01"/>
    <w:p>
      <w:pPr>
        <w:pStyle w:val="Heading3"/>
      </w:pPr>
      <w:r>
        <w:t xml:space="preserve">МДС принимает участие в VII Всемирном конгрессе соотечественников</w:t>
      </w:r>
    </w:p>
    <w:p>
      <w:pPr>
        <w:pStyle w:val="FirstParagraph"/>
      </w:pPr>
      <w:r>
        <w:t xml:space="preserve">15.10.2021</w:t>
      </w:r>
    </w:p>
    <w:p>
      <w:pPr>
        <w:pStyle w:val="BodyText"/>
      </w:pPr>
      <w:r>
        <w:t xml:space="preserve">VII Всемирный конгресс российских соотечественников открылся сегодня в Москве, в здании столичного правительства на Новом Арбате. В форуме принимают участие около 400 делегатов из 102 стран, руководители федеральных органов власти, представители ряда регионов России.</w:t>
      </w:r>
    </w:p>
    <w:p>
      <w:pPr>
        <w:pStyle w:val="BodyText"/>
      </w:pPr>
      <w:r>
        <w:drawing>
          <wp:inline>
            <wp:extent cx="5334000" cy="36671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0d/kongres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Фото: Олег Сотниченко</w:t>
      </w:r>
    </w:p>
    <w:p>
      <w:pPr>
        <w:pStyle w:val="BodyText"/>
      </w:pPr>
      <w:r>
        <w:t xml:space="preserve">В торжественном и пленарном заседании конгресса участвуют представители Московского Дома соотечественника (МДС) – Директор П.В. Гладков, первый заместитель Директора Ю.И. Каплун и заместитель Директора А.А. Колесникова.</w:t>
      </w:r>
    </w:p>
    <w:p>
      <w:pPr>
        <w:pStyle w:val="BodyText"/>
      </w:pPr>
      <w:r>
        <w:t xml:space="preserve">На полях Всемирного конгресса Правительство Москвы, Департамент внешнеэкономических и международных связей (ДВМС) г. Москвы и МДС проводят презентацию книги «Москва соотечественникам зарубежья».</w:t>
      </w:r>
    </w:p>
    <w:p>
      <w:pPr>
        <w:pStyle w:val="BodyText"/>
      </w:pPr>
      <w:r>
        <w:drawing>
          <wp:inline>
            <wp:extent cx="3810000" cy="4762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e1/kongress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МДС</w:t>
      </w:r>
    </w:p>
    <w:p>
      <w:pPr>
        <w:pStyle w:val="BodyText"/>
      </w:pPr>
      <w:r>
        <w:t xml:space="preserve">На торжественном открытии Министр иностранных дел Российской Федерации С.В. Лавров передал участникам форума  приветствие Президента России Владимира Путина.</w:t>
      </w:r>
    </w:p>
    <w:p>
      <w:pPr>
        <w:pStyle w:val="BodyText"/>
      </w:pPr>
      <w:r>
        <w:t xml:space="preserve">Конгресс проходит под лозунгом «Россия и соотечественники в меняющемся мире». Он призван подвести итоги проделанной работы и определить ориентиры на будущее. Речь идет о консолидации российской диаспоры в условиях новых вызовов; защите прав и законных интересов соотечественников; сохранении общей исторической памяти; проблемах русскоязычного образования за рубежом; борьбе с русофобией и антироссийскими настроениями в странах проживания соотечественников; развитии СМИ соотечественников; усилении роли молодежи и женщин.</w:t>
      </w:r>
    </w:p>
    <w:p>
      <w:pPr>
        <w:pStyle w:val="BodyText"/>
      </w:pPr>
      <w:r>
        <w:t xml:space="preserve">Сегодня в программе - два пленарных заседания по темам «Русский мир и вызовы современности» и «Историческая правда и сохранение идентичности».</w:t>
      </w:r>
    </w:p>
    <w:p>
      <w:pPr>
        <w:pStyle w:val="BodyText"/>
      </w:pPr>
      <w:r>
        <w:t xml:space="preserve">16 октября работа форума продолжится по секциям: «Защита прав и законных интересов соотечественников»; «Роль русского языка в консолидации общины»; «СМИ Русского зарубежья в эпоху цифровизации»; «Современные технологии и воспитание молодежи»; «Роль соотечественников в экономическом сотрудничестве регионов России с зарубежными странами».</w:t>
      </w:r>
    </w:p>
    <w:p>
      <w:pPr>
        <w:pStyle w:val="BodyText"/>
      </w:pPr>
      <w:r>
        <w:t xml:space="preserve">В работе секций примут участие сотрудники МДС.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http://mosds.mos.ru/presscenter/news/detail/10328200.html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328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328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2024-07-09T02:05:39Z</dcterms:created>
  <dcterms:modified xsi:type="dcterms:W3CDTF">2024-07-09T02:05:39Z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