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d3a37a80ab53aecfee66580775f9a1bdabed64"/>
    <w:p>
      <w:pPr>
        <w:pStyle w:val="Heading3"/>
      </w:pPr>
      <w:r>
        <w:t xml:space="preserve">Делегаты Всемирного конгресса примут участие в конференции, посвящённой сотрудничеству регионов и соотечественников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t xml:space="preserve">Конференция «Взаимодействие с соотечественниками за рубежом на уровне регионов Российской Федерации» начнет свою работу в ближайшее воскресенье в Доме русского зарубежья (ДРЗ) имени Александра Солженицына.</w:t>
      </w:r>
    </w:p>
    <w:p>
      <w:pPr>
        <w:pStyle w:val="BodyText"/>
      </w:pPr>
      <w:r>
        <w:drawing>
          <wp:inline>
            <wp:extent cx="5334000" cy="15201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25/v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объединит более 60 соотечественников из 40 стран, представителей федеральных и региональных органов исполнительной власти, оказывающих поддержку русскоязычной диаспоре. Организатором конференции выступает Департамент внешнеэкономических и международных связей (ДВМС) г. Москвы и Московский дом соотечественника (МДС).</w:t>
      </w:r>
    </w:p>
    <w:p>
      <w:pPr>
        <w:pStyle w:val="BodyText"/>
      </w:pPr>
      <w:r>
        <w:t xml:space="preserve">В рамках конференции состоится несколько секций, посвящённых обмену опытом проведения межрегиональных проектов с соотечественниками зарубежья.</w:t>
      </w:r>
    </w:p>
    <w:p>
      <w:pPr>
        <w:pStyle w:val="BodyText"/>
      </w:pPr>
      <w:r>
        <w:t xml:space="preserve">На второй день мероприятия запланирована культурная программа, в рамках которой соотечественники посетят достопримечательности российской столицы.</w:t>
      </w:r>
    </w:p>
    <w:p>
      <w:pPr>
        <w:pStyle w:val="BodyText"/>
      </w:pPr>
      <w:r>
        <w:t xml:space="preserve"> </w:t>
      </w:r>
      <w:r>
        <w:br/>
      </w:r>
      <w:r>
        <w:t xml:space="preserve">Для получения ссылки на онлайн-трансляцию мероприятия необходимо заполнить</w:t>
      </w:r>
      <w:r>
        <w:t xml:space="preserve"> </w:t>
      </w:r>
      <w:hyperlink r:id="rId23">
        <w:r>
          <w:rPr>
            <w:rStyle w:val="Hyperlink"/>
          </w:rPr>
          <w:t xml:space="preserve">гугл-форму.</w:t>
        </w:r>
      </w:hyperlink>
    </w:p>
    <w:p>
      <w:pPr>
        <w:pStyle w:val="BodyText"/>
      </w:pPr>
      <w:r>
        <w:t xml:space="preserve">Начало онлайн-трансляции 17 октября в 11:00 по московскому времени.</w:t>
      </w:r>
    </w:p>
    <w:p>
      <w:pPr>
        <w:pStyle w:val="BodyText"/>
      </w:pPr>
      <w:r>
        <w:t xml:space="preserve">Напомним, что ранее Правительство Москвы совместно с Правительством Алтайского края</w:t>
      </w:r>
      <w:r>
        <w:t xml:space="preserve"> </w:t>
      </w:r>
      <w:hyperlink r:id="rId24">
        <w:r>
          <w:rPr>
            <w:rStyle w:val="Hyperlink"/>
          </w:rPr>
          <w:t xml:space="preserve">провело круглый стол</w:t>
        </w:r>
      </w:hyperlink>
      <w:r>
        <w:t xml:space="preserve"> «Взаимодействие с соотечественниками за рубежом на уровне регионов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http://mosds.mos.ru/presscenter/news/detail/10322457.html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22457.html" TargetMode="External" /><Relationship Type="http://schemas.openxmlformats.org/officeDocument/2006/relationships/hyperlink" Id="rId23" Target="https://docs.google.com/forms/d/1RZFzBBbAYmZy13xMkmFoIW2exEn5mzSZDiL9aNWtOEU/edit" TargetMode="External" /><Relationship Type="http://schemas.openxmlformats.org/officeDocument/2006/relationships/hyperlink" Id="rId24" Target="https://mosds.mos.ru/presscenter/news/detail/10297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22457.html" TargetMode="External" /><Relationship Type="http://schemas.openxmlformats.org/officeDocument/2006/relationships/hyperlink" Id="rId23" Target="https://docs.google.com/forms/d/1RZFzBBbAYmZy13xMkmFoIW2exEn5mzSZDiL9aNWtOEU/edit" TargetMode="External" /><Relationship Type="http://schemas.openxmlformats.org/officeDocument/2006/relationships/hyperlink" Id="rId24" Target="https://mosds.mos.ru/presscenter/news/detail/10297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2025-08-05T04:32:52Z</dcterms:created>
  <dcterms:modified xsi:type="dcterms:W3CDTF">2025-08-05T04:32:52Z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