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37d2e74e0c50d2ee89c25dc5f585d7196f223d"/>
    <w:p>
      <w:pPr>
        <w:pStyle w:val="Heading3"/>
      </w:pPr>
      <w:r>
        <w:t xml:space="preserve">Сергей Лавров возглавил партийную комиссию по поддержке соотечественников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В</w:t>
      </w:r>
      <w:r>
        <w:t xml:space="preserve"> </w:t>
      </w:r>
      <w:hyperlink r:id="rId20">
        <w:r>
          <w:rPr>
            <w:rStyle w:val="Hyperlink"/>
          </w:rPr>
          <w:t xml:space="preserve">«Единой России»</w:t>
        </w:r>
      </w:hyperlink>
      <w:r>
        <w:t xml:space="preserve"> </w:t>
      </w:r>
      <w:r>
        <w:t xml:space="preserve">создали пять профильных комиссий Генсовета партии. Их возглавили лидеры списка партии на выборах в Госдуму.</w:t>
      </w:r>
    </w:p>
    <w:p>
      <w:pPr>
        <w:pStyle w:val="BodyText"/>
      </w:pPr>
      <w:r>
        <w:drawing>
          <wp:inline>
            <wp:extent cx="4762500" cy="2857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b3/er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Такое поручение дал Президент Российской Федерации Владимир Путин в ходе встречи с пятеркой федерального списка партии 27 сентября.</w:t>
      </w:r>
    </w:p>
    <w:p>
      <w:pPr>
        <w:pStyle w:val="BodyText"/>
      </w:pPr>
      <w:r>
        <w:t xml:space="preserve">Министр иностранных дел России Сергей Лавров возглавил Комиссию по международному сотрудничеству и поддержке соотечественников за рубежом.</w:t>
      </w:r>
    </w:p>
    <w:p>
      <w:pPr>
        <w:pStyle w:val="BodyText"/>
      </w:pPr>
      <w:r>
        <w:t xml:space="preserve">Основная цель создаваемых комиссий — реализация соответствующих разделов народной программы «Единой России».</w:t>
      </w:r>
    </w:p>
    <w:p>
      <w:pPr>
        <w:pStyle w:val="BodyText"/>
      </w:pPr>
      <w:r>
        <w:t xml:space="preserve">«Их работа будет полностью синхронизирована с работой нашей фракции в Госдуме. Предложения по персональным составам комиссий будут подготовлены председателями соответствующих комиссий, затем вынесены на рассмотрение Президиума Генсовета», — отметил во время совместного заседания Бюро Высшего совета «Единой России» секретарь Генсовета партии Андрей Турчак.</w:t>
      </w:r>
    </w:p>
    <w:p>
      <w:pPr>
        <w:pStyle w:val="BodyText"/>
      </w:pPr>
      <w:r>
        <w:t xml:space="preserve">Напомним, что партия «Единая Россия»</w:t>
      </w:r>
      <w:r>
        <w:t xml:space="preserve"> </w:t>
      </w:r>
      <w:hyperlink r:id="rId24">
        <w:r>
          <w:rPr>
            <w:rStyle w:val="Hyperlink"/>
          </w:rPr>
          <w:t xml:space="preserve">готовит предложения</w:t>
        </w:r>
      </w:hyperlink>
      <w:r>
        <w:t xml:space="preserve"> </w:t>
      </w:r>
      <w:r>
        <w:t xml:space="preserve">к Всемирному конгрессу российских соотечественников, который состоится в Москве 15-16 октября 2021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http://mosds.mos.ru/presscenter/news/detail/10307286.html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07286.html" TargetMode="External" /><Relationship Type="http://schemas.openxmlformats.org/officeDocument/2006/relationships/hyperlink" Id="rId20" Target="https://er.ru/" TargetMode="External" /><Relationship Type="http://schemas.openxmlformats.org/officeDocument/2006/relationships/hyperlink" Id="rId24" Target="https://mosds.mos.ru/presscenter/news/detail/10197817.html?sphrase_id=4091424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07286.html" TargetMode="External" /><Relationship Type="http://schemas.openxmlformats.org/officeDocument/2006/relationships/hyperlink" Id="rId20" Target="https://er.ru/" TargetMode="External" /><Relationship Type="http://schemas.openxmlformats.org/officeDocument/2006/relationships/hyperlink" Id="rId24" Target="https://mosds.mos.ru/presscenter/news/detail/10197817.html?sphrase_id=4091424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2024-04-09T11:49:50Z</dcterms:created>
  <dcterms:modified xsi:type="dcterms:W3CDTF">2024-04-09T11:49:50Z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