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726af40df38ab05cd622850aa88faaad60ddb13"/>
    <w:p>
      <w:pPr>
        <w:pStyle w:val="Heading3"/>
      </w:pPr>
      <w:r>
        <w:t xml:space="preserve">Институт Пушкина провел семинар для русистов Таджикистана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t xml:space="preserve">В г. Душанбе (Таджикистан) состоялся семинар «Совершенствование преподавания русского языка в инонациональной аудитории как способ создания единого образовательного пространства» с участием известных российских ученых и специалистов в рамках Межгосударственной программы «Душанбе – культурная столица Содружества-2021».</w:t>
      </w:r>
    </w:p>
    <w:p>
      <w:pPr>
        <w:pStyle w:val="BodyText"/>
      </w:pPr>
      <w:r>
        <w:drawing>
          <wp:inline>
            <wp:extent cx="4733925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e7/ry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Организаторами мероприятия выступили </w:t>
      </w:r>
      <w:hyperlink r:id="rId23">
        <w:r>
          <w:rPr>
            <w:rStyle w:val="Hyperlink"/>
          </w:rPr>
          <w:t xml:space="preserve">Институт Пушкина</w:t>
        </w:r>
      </w:hyperlink>
      <w:r>
        <w:t xml:space="preserve"> и Межгосударственный фонд гуманитарного сотрудничества.</w:t>
      </w:r>
    </w:p>
    <w:p>
      <w:pPr>
        <w:pStyle w:val="BodyText"/>
      </w:pPr>
      <w:r>
        <w:t xml:space="preserve">Семинар проходил с 29 сентября по 2 октября в Министерстве образования и науки Таджикистана, Таджикском государственном педагогическом университете им. С. Айни, Российско-Таджикском (Славянском) университете и Таджикском национальном университете.</w:t>
      </w:r>
    </w:p>
    <w:p>
      <w:pPr>
        <w:pStyle w:val="BodyText"/>
      </w:pPr>
      <w:r>
        <w:drawing>
          <wp:inline>
            <wp:extent cx="4714875" cy="324802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10/ryd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Лекции и мастер-классы для учителей школ, студентов и преподавателей вузов провели преподаватели Института Пушкина Алла Зайцева, Татьяна Кудоярова и Варвара Филиппова.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http://mosds.mos.ru/presscenter/news/detail/10307145.html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307145.html" TargetMode="External" /><Relationship Type="http://schemas.openxmlformats.org/officeDocument/2006/relationships/hyperlink" Id="rId23" Target="https://www.pushkin.institute/inde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307145.html" TargetMode="External" /><Relationship Type="http://schemas.openxmlformats.org/officeDocument/2006/relationships/hyperlink" Id="rId23" Target="https://www.pushkin.institute/inde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2025-07-23T09:51:38Z</dcterms:created>
  <dcterms:modified xsi:type="dcterms:W3CDTF">2025-07-23T09:51:38Z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