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2e994ff0278c4fd187ed01742f9c186de4119"/>
    <w:p>
      <w:pPr>
        <w:pStyle w:val="Heading3"/>
      </w:pPr>
      <w:r>
        <w:t xml:space="preserve">За рубежом участие в голосовании приняли более 192 тыс. человек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t xml:space="preserve">Официальный представитель МИД России Мария Захарова рассказала на брифинге 21 сентября о некоторых итогах выборов в Государственную Думу за рубежом.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20/210920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Выборы прошли на всех ранее заявленных избирательных участках - их было 348. Явка составила 192 194 человека. Для сравнения, на думских выборах 2016 года проголосовали 205,2 тыс. человек, на президентских 2018 года – 474,4 тыс. человек.</w:t>
      </w:r>
    </w:p>
    <w:p>
      <w:pPr>
        <w:pStyle w:val="BodyText"/>
      </w:pPr>
      <w:r>
        <w:t xml:space="preserve">Принципиальное отличие этих выборов - волеизъявление граждан проходило в условиях пандемии. В каждой стране существуют свои ограничения. Несмотря на это российские загранучреждения справились с поставленной задачей. Выборы прошли максимально открыто как для наблюдателей, так и для СМИ, и для широкой аудитории.</w:t>
      </w:r>
    </w:p>
    <w:p>
      <w:pPr>
        <w:pStyle w:val="BodyText"/>
      </w:pPr>
      <w:r>
        <w:t xml:space="preserve">Выборы были проведены в полном соответствии с избирательным законодательством и с соблюдением должных мер безопасности.</w:t>
      </w:r>
    </w:p>
    <w:p>
      <w:pPr>
        <w:pStyle w:val="BodyText"/>
      </w:pPr>
      <w:r>
        <w:t xml:space="preserve">В ряде стран (Нидерланды, США (Генконсульство в Хьюстоне) имели место демонстрации и пикеты сторонников российской «несистемной оппозиции», которые не повлияли на функционирование избирательных участков.</w:t>
      </w:r>
    </w:p>
    <w:p>
      <w:pPr>
        <w:pStyle w:val="BodyText"/>
      </w:pPr>
      <w:r>
        <w:t xml:space="preserve">Известная по прошлогоднему голосованию по вопросу одобрения поправок в Конституцию гражданка Ю.Ильинская вновь «отметилась» двойным голосованием на участке в г.Ашдоде (Израиль), несмотря на подписанное ею по настоянию членов УИК заявление об информировании об административной и уголовной ответственности за такое нарушение закона. Иных крупных провокационных действий зафиксировано не было. Каких-либо угроз безопасности для РЗУ также не было.</w:t>
      </w:r>
    </w:p>
    <w:p>
      <w:pPr>
        <w:pStyle w:val="BodyText"/>
      </w:pPr>
      <w:r>
        <w:t xml:space="preserve">Выборы на зарубежных участках прошли под контролем большого числа наблюдателей всех категорий: от политических партий, кандидатов в депутаты, Общественной палаты Российской Федерации. Имеющиеся несущественные претензии от них рассмотрены, соответствующие разъяснения даны.</w:t>
      </w:r>
    </w:p>
    <w:p>
      <w:pPr>
        <w:pStyle w:val="BodyText"/>
      </w:pPr>
      <w:r>
        <w:t xml:space="preserve">Также работали на участках и международные наблюдатели, в частности, от Межпарламентской Ассамблеи СНГ. Замечания от них не поступали.</w:t>
      </w:r>
    </w:p>
    <w:p>
      <w:pPr>
        <w:pStyle w:val="BodyText"/>
      </w:pPr>
      <w:r>
        <w:t xml:space="preserve">Все материалы, касающиеся данных по голосованию, были переданы в ЦИК.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http://mosds.mos.ru/presscenter/news/detail/10269670.html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69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69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2025-05-02T20:54:02Z</dcterms:created>
  <dcterms:modified xsi:type="dcterms:W3CDTF">2025-05-02T20:54:02Z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