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51578afeb9ee1cb634ac41e97ece0a19d9ec964"/>
    <w:p>
      <w:pPr>
        <w:pStyle w:val="Heading3"/>
      </w:pPr>
      <w:r>
        <w:t xml:space="preserve">Досрочно за границей проголосовали 38 тысяч соотечественников</w:t>
      </w:r>
    </w:p>
    <w:p>
      <w:pPr>
        <w:pStyle w:val="FirstParagraph"/>
      </w:pPr>
      <w:r>
        <w:t xml:space="preserve">20.09.2021</w:t>
      </w:r>
    </w:p>
    <w:p>
      <w:pPr>
        <w:pStyle w:val="BodyText"/>
      </w:pPr>
      <w:r>
        <w:t xml:space="preserve">В Информационном центре</w:t>
      </w:r>
      <w:r>
        <w:t xml:space="preserve"> </w:t>
      </w:r>
      <w:hyperlink r:id="rId20">
        <w:r>
          <w:rPr>
            <w:rStyle w:val="Hyperlink"/>
          </w:rPr>
          <w:t xml:space="preserve">ЦИК России</w:t>
        </w:r>
      </w:hyperlink>
      <w:r>
        <w:t xml:space="preserve"> обсудили голосование российских граждан за рубежом.</w:t>
      </w:r>
    </w:p>
    <w:p>
      <w:pPr>
        <w:pStyle w:val="BodyText"/>
      </w:pPr>
      <w:r>
        <w:drawing>
          <wp:inline>
            <wp:extent cx="4762500" cy="31623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a9/vz2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Посол по особым поручениям МИД России Геннадий Аскальдович сообщил, что Министерством иностранных дел Российской Федерации было принято решение о создании комиссии по выборам за рубежом.</w:t>
      </w:r>
    </w:p>
    <w:p>
      <w:pPr>
        <w:pStyle w:val="BodyText"/>
      </w:pPr>
      <w:r>
        <w:t xml:space="preserve">«Было создано 348 избирательных участков в 144 странах. В условиях пандемии это неплохая цифра», - сказал Геннадий Аскальдович.</w:t>
      </w:r>
    </w:p>
    <w:p>
      <w:pPr>
        <w:pStyle w:val="BodyText"/>
      </w:pPr>
      <w:r>
        <w:drawing>
          <wp:inline>
            <wp:extent cx="4762500" cy="31623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af/vz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Территориальные избирательные комиссии возглавили 37 послов, 66 генеральных консулов, 63 советника посланника.</w:t>
      </w:r>
    </w:p>
    <w:p>
      <w:pPr>
        <w:pStyle w:val="BodyText"/>
      </w:pPr>
      <w:r>
        <w:t xml:space="preserve">По согласованию с ЦИК в 54 странах были проведены выездные досрочные голосования. Досрочно проголосовало 38 тысяч человек.</w:t>
      </w:r>
    </w:p>
    <w:p>
      <w:pPr>
        <w:pStyle w:val="BodyText"/>
      </w:pPr>
      <w:r>
        <w:t xml:space="preserve">Во всех странах голосование проходило спокойно и без эксцессов. «Мы удовлетворены организацией и ходом избирательной кампании за рубежом», - отметил посол.</w:t>
      </w:r>
    </w:p>
    <w:p>
      <w:pPr>
        <w:pStyle w:val="BodyText"/>
      </w:pPr>
      <w:r>
        <w:rPr>
          <w:iCs/>
          <w:i/>
        </w:rPr>
        <w:t xml:space="preserve">Фото: ЦИК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http://mosds.mos.ru/presscenter/news/detail/10264472.html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264472.html" TargetMode="External" /><Relationship Type="http://schemas.openxmlformats.org/officeDocument/2006/relationships/hyperlink" Id="rId20" Target="http://www.cikrf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264472.html" TargetMode="External" /><Relationship Type="http://schemas.openxmlformats.org/officeDocument/2006/relationships/hyperlink" Id="rId20" Target="http://www.cikrf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2024-03-23T17:07:45Z</dcterms:created>
  <dcterms:modified xsi:type="dcterms:W3CDTF">2024-03-23T17:07:45Z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