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c9802b58206634f7a6d68eeeafdbd7b67d72ef"/>
    <w:p>
      <w:pPr>
        <w:pStyle w:val="Heading3"/>
      </w:pPr>
      <w:r>
        <w:t xml:space="preserve">Сергей Лавров призвал зарубежных соотечественников принять участие в голосовании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Принять участие в голосовании на выборах депутатов Государственной Думы призвал проживающих за рубежом соотечественников глава МИД России Сергей Лавров.</w:t>
      </w:r>
    </w:p>
    <w:p>
      <w:pPr>
        <w:pStyle w:val="BodyText"/>
      </w:pPr>
      <w:r>
        <w:drawing>
          <wp:inline>
            <wp:extent cx="428625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dc/19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«Министерство иностранных дел делает все необходимое для того, чтобы наши граждане, находящиеся за границей, могли в полной мере реализовать свое конституционное избирательное право», - говорится в</w:t>
      </w:r>
      <w:r>
        <w:t xml:space="preserve"> </w:t>
      </w:r>
      <w:hyperlink r:id="rId23">
        <w:r>
          <w:rPr>
            <w:rStyle w:val="Hyperlink"/>
          </w:rPr>
          <w:t xml:space="preserve">обращении</w:t>
        </w:r>
      </w:hyperlink>
      <w:r>
        <w:t xml:space="preserve"> </w:t>
      </w:r>
      <w:r>
        <w:t xml:space="preserve">С.В.Лаврова к российским гражданам, проживающим и находящимся за рубежом.</w:t>
      </w:r>
    </w:p>
    <w:p>
      <w:pPr>
        <w:pStyle w:val="BodyText"/>
      </w:pPr>
      <w:r>
        <w:t xml:space="preserve">При российских посольствах и консульствах за рубежом</w:t>
      </w:r>
      <w:r>
        <w:t xml:space="preserve"> </w:t>
      </w:r>
      <w:hyperlink r:id="rId24">
        <w:r>
          <w:rPr>
            <w:rStyle w:val="Hyperlink"/>
          </w:rPr>
          <w:t xml:space="preserve">создано</w:t>
        </w:r>
      </w:hyperlink>
      <w:r>
        <w:t xml:space="preserve"> </w:t>
      </w:r>
      <w:r>
        <w:t xml:space="preserve">348 избирательных участков, сформированы и готовы к работе избирательные комиссии. Во многих странах в местах компактного проживания граждан России проводятся досрочные и выездные голосования. Избирательный процесс организован при строгом соблюдении законодательства Российской Федерации и государств пребывания, а также санитарно-эпидемиологических норм и требований по обеспечению безопасности.</w:t>
      </w:r>
    </w:p>
    <w:p>
      <w:pPr>
        <w:pStyle w:val="BodyText"/>
      </w:pPr>
      <w:r>
        <w:t xml:space="preserve">На зарубежных участках ожидается несколько сотен наблюдателей по линии Общественной палаты РФ, от международных структур, политических партий и кандидатов в депутаты.</w:t>
      </w:r>
    </w:p>
    <w:p>
      <w:pPr>
        <w:pStyle w:val="BodyText"/>
      </w:pPr>
      <w:r>
        <w:t xml:space="preserve">«Призываю вас, уважаемые друзья, принять активное участие в голосовании и поддержать ту партию и кандидатов, которым вы больше всех доверяете. Каждый ваш голос очень важен», - заключил Сергей Лавров.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http://mosds.mos.ru/presscenter/news/detail/10260731.html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60731.html" TargetMode="External" /><Relationship Type="http://schemas.openxmlformats.org/officeDocument/2006/relationships/hyperlink" Id="rId24" Target="https://mosds.mos.ru/presscenter/news/detail/10260468.html" TargetMode="External" /><Relationship Type="http://schemas.openxmlformats.org/officeDocument/2006/relationships/hyperlink" Id="rId23" Target="https://www.mid.ru/ru/foreign_policy/news/-/asset_publisher/cKNonkJE02Bw/content/id/48596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60731.html" TargetMode="External" /><Relationship Type="http://schemas.openxmlformats.org/officeDocument/2006/relationships/hyperlink" Id="rId24" Target="https://mosds.mos.ru/presscenter/news/detail/10260468.html" TargetMode="External" /><Relationship Type="http://schemas.openxmlformats.org/officeDocument/2006/relationships/hyperlink" Id="rId23" Target="https://www.mid.ru/ru/foreign_policy/news/-/asset_publisher/cKNonkJE02Bw/content/id/48596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2025-03-01T06:04:56Z</dcterms:created>
  <dcterms:modified xsi:type="dcterms:W3CDTF">2025-03-01T06:04:56Z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