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a75894139427992338b2c058d68cc8291e726"/>
    <w:p>
      <w:pPr>
        <w:pStyle w:val="Heading3"/>
      </w:pPr>
      <w:r>
        <w:t xml:space="preserve">Выставку «Забвению не подлежит» увидят в 22 странах Европы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В ряде европейских государств под патронажем Российского исторического общества (РИО) проводится передвижная планшетная историко-документальная выставка «Забвению не подлежит», демонстрирующая преступления нацистов и их пособников против мирного населения СССР в годы Второй мировой войны.</w:t>
      </w:r>
    </w:p>
    <w:p>
      <w:pPr>
        <w:pStyle w:val="BodyText"/>
      </w:pPr>
      <w:r>
        <w:drawing>
          <wp:inline>
            <wp:extent cx="3333750" cy="51625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a4/zn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«Эта выставка особенно востребована в нынешних условиях, когда предпринимаются попытки переписать историю, стереть из памяти современного поколения подвиг советских солдат, избавивших мир от нацизма и подаривших жизнь народам не только целого ряда стран, но и континентов», - сказала на брифинге официальный представитель МИД России Мария Захарова.</w:t>
      </w:r>
    </w:p>
    <w:p>
      <w:pPr>
        <w:pStyle w:val="BodyText"/>
      </w:pPr>
      <w:r>
        <w:t xml:space="preserve">Выставка будет проведена в 22 европейских странах. Первые экспозиции уже организованы в российских домах науки и культуры в Берлине и Париже.</w:t>
      </w:r>
    </w:p>
    <w:p>
      <w:pPr>
        <w:pStyle w:val="BodyText"/>
      </w:pPr>
      <w:r>
        <w:rPr>
          <w:iCs/>
          <w:i/>
        </w:rPr>
        <w:t xml:space="preserve">Фото: Русский дом в Париже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http://mosds.mos.ru/presscenter/news/detail/10260634.html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60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60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2025-08-05T19:00:52Z</dcterms:created>
  <dcterms:modified xsi:type="dcterms:W3CDTF">2025-08-05T19:00:52Z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