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0be30f810fd4a2b49a935ff90366a9ee5dd7ab0"/>
    <w:p>
      <w:pPr>
        <w:pStyle w:val="Heading3"/>
      </w:pPr>
      <w:r>
        <w:t xml:space="preserve">В Лиссабоне состоялась конференция молодых российских соотечественников стран Европы</w:t>
      </w:r>
    </w:p>
    <w:p>
      <w:pPr>
        <w:pStyle w:val="FirstParagraph"/>
      </w:pPr>
      <w:r>
        <w:t xml:space="preserve">15.09.2021</w:t>
      </w:r>
    </w:p>
    <w:p>
      <w:pPr>
        <w:pStyle w:val="BodyText"/>
      </w:pPr>
      <w:r>
        <w:t xml:space="preserve">10 – 11 сентября в Лиссабоне прошла Региональная молодёжная конференция российских соотечественников стран Европы. Организатором выступил Координационный совет организаций российских соотечественников (КСОРС) Португалии при поддержке Посольства РФ и представительства Россотрудничества в Португальской Республике.</w:t>
      </w:r>
    </w:p>
    <w:p>
      <w:pPr>
        <w:pStyle w:val="BodyText"/>
      </w:pPr>
      <w:r>
        <w:drawing>
          <wp:inline>
            <wp:extent cx="5334000" cy="32004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f19/mke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Представители МИД, Русского дома в Лиссабоне, Правительства Москвы, Росмолодежи, НКО «Волонтеры Победы» и Посольства России рассказали о возможностях реализации молодежных проектов.</w:t>
      </w:r>
    </w:p>
    <w:p>
      <w:pPr>
        <w:pStyle w:val="BodyText"/>
      </w:pPr>
      <w:r>
        <w:t xml:space="preserve">В ходе конференции делегаты из 36 европейских стран представили более 20 докладов. Участники к обсудили вопросы сохранения исторической памяти в молодежной среде, возможности, которые открывает цифровизация для продвижения положительного образа России, получения образования, самореализации и развития горизонтальных связей. Ребята поделились опытом волонтерской работы и взаимодействия с НКО в странах их проживания.</w:t>
      </w:r>
    </w:p>
    <w:p>
      <w:pPr>
        <w:pStyle w:val="BodyText"/>
      </w:pPr>
      <w:r>
        <w:t xml:space="preserve">Были проведены «фокус-группы» для определение наиболее важных для молодых соотечественников в Европе сфер интересов. По итогам обсуждений принята итоговая резолюция форума.</w:t>
      </w:r>
    </w:p>
    <w:p>
      <w:pPr>
        <w:pStyle w:val="BodyText"/>
      </w:pPr>
      <w:r>
        <w:t xml:space="preserve">Фото: сайт</w:t>
      </w:r>
      <w:r>
        <w:t xml:space="preserve"> </w:t>
      </w:r>
      <w:hyperlink r:id="rId23">
        <w:r>
          <w:rPr>
            <w:rStyle w:val="Hyperlink"/>
          </w:rPr>
          <w:t xml:space="preserve">«Русское поле»</w:t>
        </w:r>
      </w:hyperlink>
    </w:p>
    <w:p>
      <w:pPr>
        <w:pStyle w:val="BodyText"/>
      </w:pPr>
      <w:r>
        <w:rPr>
          <w:iCs/>
          <w:i/>
        </w:rPr>
        <w:t xml:space="preserve">По материалам</w:t>
      </w:r>
      <w:r>
        <w:rPr>
          <w:iCs/>
          <w:i/>
        </w:rPr>
        <w:t xml:space="preserve"> </w:t>
      </w:r>
      <w:hyperlink r:id="rId24">
        <w:r>
          <w:rPr>
            <w:rStyle w:val="Hyperlink"/>
            <w:iCs/>
            <w:i/>
          </w:rPr>
          <w:t xml:space="preserve">Россотрудничества</w:t>
        </w:r>
      </w:hyperlink>
      <w:r>
        <w:rPr>
          <w:iCs/>
          <w:i/>
        </w:rPr>
        <w:t xml:space="preserve">, сайта</w:t>
      </w:r>
      <w:r>
        <w:rPr>
          <w:iCs/>
          <w:i/>
        </w:rPr>
        <w:t xml:space="preserve"> </w:t>
      </w:r>
      <w:hyperlink r:id="rId23">
        <w:r>
          <w:rPr>
            <w:rStyle w:val="Hyperlink"/>
            <w:iCs/>
            <w:i/>
          </w:rPr>
          <w:t xml:space="preserve">«Русское поле»</w:t>
        </w:r>
      </w:hyperlink>
      <w:r>
        <w:rPr>
          <w:iCs/>
          <w:i/>
        </w:rPr>
        <w:t xml:space="preserve"> </w:t>
      </w:r>
      <w:r>
        <w:rPr>
          <w:iCs/>
          <w:i/>
        </w:rPr>
        <w:t xml:space="preserve">и сайта</w:t>
      </w:r>
      <w:r>
        <w:rPr>
          <w:iCs/>
          <w:i/>
        </w:rPr>
        <w:t xml:space="preserve"> </w:t>
      </w:r>
      <w:hyperlink r:id="rId25">
        <w:r>
          <w:rPr>
            <w:rStyle w:val="Hyperlink"/>
            <w:iCs/>
            <w:i/>
          </w:rPr>
          <w:t xml:space="preserve">фонда «Русский мир»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http://mosds.mos.ru/presscenter/news/detail/10256637.html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7" Target="http://mosds.mos.ru" TargetMode="External" /><Relationship Type="http://schemas.openxmlformats.org/officeDocument/2006/relationships/hyperlink" Id="rId26" Target="http://mosds.mos.ru/presscenter/news/detail/10256637.html" TargetMode="External" /><Relationship Type="http://schemas.openxmlformats.org/officeDocument/2006/relationships/hyperlink" Id="rId23" Target="http://russkoepole.de/ru/" TargetMode="External" /><Relationship Type="http://schemas.openxmlformats.org/officeDocument/2006/relationships/hyperlink" Id="rId25" Target="https://russkiymir.ru/" TargetMode="External" /><Relationship Type="http://schemas.openxmlformats.org/officeDocument/2006/relationships/hyperlink" Id="rId24" Target="https://rwp.agency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mosds.mos.ru" TargetMode="External" /><Relationship Type="http://schemas.openxmlformats.org/officeDocument/2006/relationships/hyperlink" Id="rId26" Target="http://mosds.mos.ru/presscenter/news/detail/10256637.html" TargetMode="External" /><Relationship Type="http://schemas.openxmlformats.org/officeDocument/2006/relationships/hyperlink" Id="rId23" Target="http://russkoepole.de/ru/" TargetMode="External" /><Relationship Type="http://schemas.openxmlformats.org/officeDocument/2006/relationships/hyperlink" Id="rId25" Target="https://russkiymir.ru/" TargetMode="External" /><Relationship Type="http://schemas.openxmlformats.org/officeDocument/2006/relationships/hyperlink" Id="rId24" Target="https://rwp.agency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2024-08-11T04:55:46Z</dcterms:created>
  <dcterms:modified xsi:type="dcterms:W3CDTF">2024-08-11T04:55:46Z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