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f9d9cb1d278da67ec22ee3f21cc32c0143455"/>
    <w:p>
      <w:pPr>
        <w:pStyle w:val="Heading3"/>
      </w:pPr>
      <w:r>
        <w:t xml:space="preserve">Россия возобновляет авиасообщение четырьмя государствами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drawing>
          <wp:inline>
            <wp:extent cx="1164840" cy="797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7/pravitel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840" cy="797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председателя Правительства РФ Татьяна Голикова провела 13 сентября заседание оперативного штаба по предупреждению завоза и распространения новой коронавирусной инфекции на территории России, сообщила пресс-служба кабинета министров.</w:t>
      </w:r>
    </w:p>
    <w:p>
      <w:pPr>
        <w:pStyle w:val="BodyText"/>
      </w:pPr>
      <w:r>
        <w:t xml:space="preserve">По итогам состоявшегося обсуждения и с учётом эпидобстановки в отдельных странах принято решение о возобновлении на взаимной основе с 21 сентября регулярного авиасообщения с Ираком, Испанией, Кенией и Словакией.</w:t>
      </w:r>
    </w:p>
    <w:p>
      <w:pPr>
        <w:pStyle w:val="BodyText"/>
      </w:pPr>
      <w:r>
        <w:t xml:space="preserve">Так, авиасообщение возобновляется: по маршруту Москва – Багдад с частотой 2 рейса в неделю; по маршрутам Москва – Мадрид и Москва – Барселона с частотой 4 рейса в неделю на каждом маршруте, по маршрутам Москва – Малага и Москва – Аликанте с частотой 2 рейса в неделю; по маршруту Москва – Найроби с частотой 2 рейса в неделю; по маршруту Москва – Братислава с частотой 4 рейса в неделю и Санкт-Петербург – Братислава с частотой 2 рейса в неделю.</w:t>
      </w:r>
    </w:p>
    <w:p>
      <w:pPr>
        <w:pStyle w:val="BodyText"/>
      </w:pPr>
      <w:r>
        <w:t xml:space="preserve">Также принято решение с 21 сентября увеличить количество регулярных рейсов на взаимной основе с Египтом, Венгрией Казахстаном, Катаром, Турцией из международных аэропортов городов России.</w:t>
      </w:r>
    </w:p>
    <w:p>
      <w:pPr>
        <w:pStyle w:val="BodyText"/>
      </w:pPr>
      <w:r>
        <w:t xml:space="preserve">Оперативный штаб также рекомендует гражданам перед полётом в иностранные государства пройти вакцинацию для защиты от 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http://mosds.mos.ru/presscenter/news/detail/10251402.html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1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1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2025-08-02T12:08:16Z</dcterms:created>
  <dcterms:modified xsi:type="dcterms:W3CDTF">2025-08-02T12:08:16Z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