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a5e96d55f69f169cf84d22931d3921b15b7e4"/>
    <w:p>
      <w:pPr>
        <w:pStyle w:val="Heading3"/>
      </w:pPr>
      <w:r>
        <w:t xml:space="preserve">Окружная сессия Бессмертного полка России пройдёт в Хабаровске</w:t>
      </w:r>
    </w:p>
    <w:p>
      <w:pPr>
        <w:pStyle w:val="FirstParagraph"/>
      </w:pPr>
      <w:r>
        <w:t xml:space="preserve">03.09.2021</w:t>
      </w:r>
    </w:p>
    <w:p>
      <w:pPr>
        <w:pStyle w:val="BodyText"/>
      </w:pPr>
      <w:r>
        <w:t xml:space="preserve">Окружная сессия Общероссийского общественного гражданско-патриотического движения «Бессмертный полк России», откроется 6 сентября в г. Хабаровске. На мероприятии впервые будут представлены все регионы Дальнего Востока. Об этом Московскому Дому соотечественника сообщила пресс-служба ООД «Бессмертный полк России».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06/bp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Сессия будет посвящена новым методикам воспитания патриотизма у подрастающего поколения, обмену опытом и проверенных практикой наработок общественных объединений и организаций патриотической направленности в деле воспитания молодёжи.</w:t>
      </w:r>
    </w:p>
    <w:p>
      <w:pPr>
        <w:pStyle w:val="BodyText"/>
      </w:pPr>
      <w:r>
        <w:t xml:space="preserve">По данным социологических опросов, более половины россиян считают, что патриотическое воспитание – это, в первую очередь, «воспитание любви и уважения к Родине, гордости за неё», но лишь 13% опрошенных соотносят патриотизм с таким понятием как «приобщение к истории страны, её традициям». Меж тем любовь к Родине неразделима с изучением истории страны, славных страниц её прошлого, сохранением памяти защитников Отечества, уважительным отношением к тем, кто не жалел своей жизни в тяжёлые военные годы.</w:t>
      </w:r>
    </w:p>
    <w:p>
      <w:pPr>
        <w:pStyle w:val="BodyText"/>
      </w:pPr>
      <w:r>
        <w:t xml:space="preserve">На примере проекта «Знаменосцы Победы», реализованного ООД «Бессмертный полк России» в год 75-летия Победы, «Кораблик Победы» и «Правнуки Победителей», других успешных проектов Движения, выступающие расскажут о деятельности общественных организаций, направленных на преемственность сохранения исторической памяти, важности исторической составляющей в патриотическом воспитании подрастающего поколения, противодействии фальсификациям исторической правды о подвиге советского народа. Это особенно важно в дальневосточном регионе, где жива память о преступлениях японских милитаристов в годы Второй мировой войны.</w:t>
      </w:r>
    </w:p>
    <w:p>
      <w:pPr>
        <w:pStyle w:val="BodyText"/>
      </w:pPr>
      <w:r>
        <w:t xml:space="preserve">В рамках сессии её участники займутся стратегическим управлением и планированием приоритетов деятельности Движения на ближайший год.</w:t>
      </w:r>
    </w:p>
    <w:p>
      <w:pPr>
        <w:pStyle w:val="BodyText"/>
      </w:pPr>
      <w:r>
        <w:t xml:space="preserve">По итогам окружных сессий Бессмертного полка России в Хабаровске, Казани, Смоленске и Санкт-Петербурге будет представлен сборник «Лучшие патриотические практики России».</w:t>
      </w:r>
    </w:p>
    <w:p>
      <w:pPr>
        <w:pStyle w:val="BodyText"/>
      </w:pPr>
      <w:r>
        <w:rPr>
          <w:iCs/>
          <w:i/>
        </w:rPr>
        <w:t xml:space="preserve">Сегодня движение «Бессмертный полк России» объединяет 78 региональных отделений и более 200 международных координаторов на всех континентах.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http://mosds.mos.ru/presscenter/news/detail/10227587.html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227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227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2025-08-06T02:13:02Z</dcterms:created>
  <dcterms:modified xsi:type="dcterms:W3CDTF">2025-08-06T02:13:02Z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