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4036ac3ed2c83c9aec8d0729751f59d616ed7"/>
    <w:p>
      <w:pPr>
        <w:pStyle w:val="Heading3"/>
      </w:pPr>
      <w:r>
        <w:t xml:space="preserve">Иностранным студентам открыт доступ в Россию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t xml:space="preserve">Оперативный штаб</w:t>
      </w:r>
      <w:r>
        <w:t xml:space="preserve"> </w:t>
      </w:r>
      <w:hyperlink r:id="rId20">
        <w:r>
          <w:rPr>
            <w:rStyle w:val="Hyperlink"/>
          </w:rPr>
          <w:t xml:space="preserve">Минобрнауки России</w:t>
        </w:r>
      </w:hyperlink>
      <w:r>
        <w:t xml:space="preserve"> </w:t>
      </w:r>
      <w:r>
        <w:t xml:space="preserve">доработал алгоритм организации работы в отношении иностранных студентов. Об этом заявил Министр науки и высшего образования РФ Валерий Фальков на совещании по подготовке системы высшего образования к новому учебному году, которое сегодня провел заместитель Председателя Правительства РФ Дмитрий Чернышенко.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d3/hpw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совещании приняли участие представители МВД и МЧС России, Федеральной службы по надзору в сфере защиты прав потребителей, Федеральной службы по надзору в сфере образования и ректоры высших учебных заведений.</w:t>
      </w:r>
    </w:p>
    <w:p>
      <w:pPr>
        <w:pStyle w:val="BodyText"/>
      </w:pPr>
      <w:r>
        <w:t xml:space="preserve">С 1 сентября обучение начнется в 710 вузах. Большинство из них начнут работать в традиционном, допандемийном формате, при необходимости используя дистанционные технологии.</w:t>
      </w:r>
    </w:p>
    <w:p>
      <w:pPr>
        <w:pStyle w:val="BodyText"/>
      </w:pPr>
      <w:r>
        <w:t xml:space="preserve">Всего к учебе приступит около 4,22 млн студентов. Из них около 1,2 млн человек — первокурсники. В прошлом году эта цифра была меньше.</w:t>
      </w:r>
    </w:p>
    <w:p>
      <w:pPr>
        <w:pStyle w:val="BodyText"/>
      </w:pPr>
      <w:r>
        <w:t xml:space="preserve">Во время совещания речь также шла о важности вакцинации студентов.</w:t>
      </w:r>
    </w:p>
    <w:p>
      <w:pPr>
        <w:pStyle w:val="BodyText"/>
      </w:pPr>
      <w:r>
        <w:t xml:space="preserve">«Что касается доступа к инфраструктуре, лабораториям, практикумам и посещения лекционных занятий — мы провели большую работу с ректорами, неоднократно рассказали и объяснили, что вне зависимости от вакцинации студенты имеют право посещать занятия, ходить в спортивные залы и бассейны и, самое главное, заселяться в общежития», — рассказал глава Минобрнауки России.</w:t>
      </w:r>
    </w:p>
    <w:p>
      <w:pPr>
        <w:pStyle w:val="BodyText"/>
      </w:pPr>
      <w:r>
        <w:t xml:space="preserve">Валерий Фальков также сообщил, что по поручению оперативного штаба Минобрнауки России доработан алгоритм организации работы в отношении иностранных студентов. Теперь студенты из других государств смогут прибыть в Россию на обучение вне зависимости от возобновления авиасообщений. Для этого Минобрнауки России ведет совместную работу с Министерством здравоохранения РФ. Иностранцы, у которых есть полис ОМС, смогут привиться по общим правилам любой из зарегистрированных вакцин, остальным будет доступен «Спутник Лайт».</w:t>
      </w:r>
    </w:p>
    <w:p>
      <w:pPr>
        <w:pStyle w:val="BodyText"/>
      </w:pPr>
      <w:r>
        <w:t xml:space="preserve">«Для иностранцев правила прививок те же, что и для российских студентов: несовершеннолетние не вакцинируются, совершеннолетние — только с добровольного согласия», — подчеркнул Валерий Фальков.</w:t>
      </w:r>
    </w:p>
    <w:p>
      <w:pPr>
        <w:pStyle w:val="BodyText"/>
      </w:pPr>
      <w:r>
        <w:t xml:space="preserve">«Все вузы готовы к началу нового учебного года в очном формате. При этом ректоры осознают важность соблюдения профилактических мер, и эта работа организована. При необходимости все университеты также готовы перейти на дистанционную форму обучения», — резюмировал Дмитрий Чернышенко.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http://mosds.mos.ru/presscenter/news/detail/10202078.html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02078.html" TargetMode="External" /><Relationship Type="http://schemas.openxmlformats.org/officeDocument/2006/relationships/hyperlink" Id="rId20" Target="https://www.minobrnau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02078.html" TargetMode="External" /><Relationship Type="http://schemas.openxmlformats.org/officeDocument/2006/relationships/hyperlink" Id="rId20" Target="https://www.minobrnau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2025-06-12T16:10:11Z</dcterms:created>
  <dcterms:modified xsi:type="dcterms:W3CDTF">2025-06-12T16:10:11Z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