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bbe37d52042e1cd30469e29f40467611ae84d"/>
    <w:p>
      <w:pPr>
        <w:pStyle w:val="Heading3"/>
      </w:pPr>
      <w:r>
        <w:t xml:space="preserve">В Доме Москвы в Сухуме отметили 130-летие со дня рождения Владимира Маяковского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r>
        <w:t xml:space="preserve">В Доме Москвы в Сухуме отметили 130-летие со дня рождения одного из самых ярких поэтов советской эпохи Владимира Маяковского.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Литературная композиция сопровождалась чтением стихотворений Маяковского, которые помогли разобраться в перипетиях трагической судьбы революционного поэта.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одном из выступлений отмечалось, что в конце двадцатых годов ХХ века Маяковский побывал в Абхазии.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мероприятия были представлены презентации, фотографии и видеоролики о жизни и творчестве поэта.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организованно представительством Россотрудничества в Абхазии совместно с общественной организацией «Молодежное движение Абхазии» при поддержке Дома Москвы в Сухуме.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http://mosds.mos.ru/presscenter/moscow-and-compatriots/detail/11726087.html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1726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1726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2025-05-28T05:23:39Z</dcterms:created>
  <dcterms:modified xsi:type="dcterms:W3CDTF">2025-05-28T05:23:39Z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